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14605" w:rsidP="00B14605" w:rsidRDefault="00B14605" w14:paraId="31BB20DE" w14:textId="758C85D8">
      <w:pPr>
        <w:ind w:hanging="567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147A641" wp14:editId="292440D4">
            <wp:simplePos x="0" y="0"/>
            <wp:positionH relativeFrom="column">
              <wp:posOffset>5124450</wp:posOffset>
            </wp:positionH>
            <wp:positionV relativeFrom="paragraph">
              <wp:posOffset>635</wp:posOffset>
            </wp:positionV>
            <wp:extent cx="1243330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181" y="21259"/>
                <wp:lineTo x="2118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7" b="8646"/>
                    <a:stretch/>
                  </pic:blipFill>
                  <pic:spPr bwMode="auto">
                    <a:xfrm>
                      <a:off x="0" y="0"/>
                      <a:ext cx="1243330" cy="100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632" w:rsidP="00B14605" w:rsidRDefault="00EC69CF" w14:paraId="67DDB65C" w14:textId="1E887F68">
      <w:pPr>
        <w:ind w:hanging="567"/>
        <w:rPr>
          <w:rFonts w:ascii="Century Gothic" w:hAnsi="Century Gothic"/>
          <w:b/>
          <w:bCs/>
          <w:sz w:val="32"/>
          <w:szCs w:val="32"/>
        </w:rPr>
      </w:pPr>
      <w:r w:rsidRPr="00640E36">
        <w:rPr>
          <w:rFonts w:ascii="Century Gothic" w:hAnsi="Century Gothic"/>
          <w:b/>
          <w:bCs/>
          <w:sz w:val="32"/>
          <w:szCs w:val="32"/>
        </w:rPr>
        <w:t>Young Carers Checklist for schools</w:t>
      </w:r>
    </w:p>
    <w:p w:rsidR="004E36F1" w:rsidP="00B14605" w:rsidRDefault="004E36F1" w14:paraId="31AD7D41" w14:textId="77777777">
      <w:pPr>
        <w:ind w:hanging="567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620"/>
        <w:gridCol w:w="1728"/>
      </w:tblGrid>
      <w:tr w:rsidR="00083BDB" w:rsidTr="1DAA713F" w14:paraId="6A498A95" w14:textId="77777777">
        <w:tc>
          <w:tcPr>
            <w:tcW w:w="8688" w:type="dxa"/>
            <w:shd w:val="clear" w:color="auto" w:fill="5F259F"/>
            <w:tcMar/>
          </w:tcPr>
          <w:p w:rsidRPr="00DE7BAB" w:rsidR="00083BDB" w:rsidP="00111EE5" w:rsidRDefault="00083BDB" w14:paraId="625F7250" w14:textId="7777777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032A6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Task</w:t>
            </w:r>
          </w:p>
        </w:tc>
        <w:tc>
          <w:tcPr>
            <w:tcW w:w="1660" w:type="dxa"/>
            <w:shd w:val="clear" w:color="auto" w:fill="5F259F"/>
            <w:tcMar/>
          </w:tcPr>
          <w:p w:rsidRPr="00032A60" w:rsidR="00083BDB" w:rsidP="00111EE5" w:rsidRDefault="00083BDB" w14:paraId="02B163AD" w14:textId="7777777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032A60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Complete?</w:t>
            </w:r>
          </w:p>
        </w:tc>
      </w:tr>
      <w:tr w:rsidR="00AE6B6D" w:rsidTr="1DAA713F" w14:paraId="53699F22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10C472CB" w14:textId="722159D3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Appoint a member of staff as Young Carers champion to ensure young carers have a trusted adult they can turn to</w:t>
            </w:r>
            <w:r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 xml:space="preserve"> – ensure the champion has a route to escalate issues to senior management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5B749A01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  <w:p w:rsidRPr="00B16C3A" w:rsidR="00AE6B6D" w:rsidP="00111EE5" w:rsidRDefault="00AE6B6D" w14:paraId="23450469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  <w:p w:rsidRPr="00B16C3A" w:rsidR="00AE6B6D" w:rsidP="00111EE5" w:rsidRDefault="00AE6B6D" w14:paraId="29C70723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3277E169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160AB7E4" w14:textId="77777777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Arrange young carer awareness-raising for all pupils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343D65D1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690517FF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3C0F54DB" w14:textId="77777777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Arrange young carer awareness-raising for all staff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33373BFD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2DC160F7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03768F98" w14:textId="77777777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Co-produce a Young Carers Policy</w:t>
            </w:r>
            <w:r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/agreement/statement</w:t>
            </w: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 xml:space="preserve"> with young carers outlining what support is available in your school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766F7AA7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4EA76FE5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6EB1A6CA" w14:textId="77777777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Ensure existing policies reflect the specific needs of young carers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30588307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5784DA04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087C818E" w14:textId="77777777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Ensure staff know how to refer to local young carers support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2B82E480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2160CB04" w14:textId="77777777">
        <w:tc>
          <w:tcPr>
            <w:tcW w:w="8688" w:type="dxa"/>
            <w:shd w:val="clear" w:color="auto" w:fill="5F259F"/>
            <w:tcMar/>
          </w:tcPr>
          <w:p w:rsidR="00AE6B6D" w:rsidP="00111EE5" w:rsidRDefault="00AE6B6D" w14:paraId="1EACAB4A" w14:textId="77777777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Ensure that the school, school events (</w:t>
            </w:r>
            <w:proofErr w:type="gramStart"/>
            <w:r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e.g.</w:t>
            </w:r>
            <w:proofErr w:type="gramEnd"/>
            <w:r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 xml:space="preserve"> parents evening) and school communications are accessible to ensure parents can fully support their children and participate in the life of the school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6133F592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1082F7F5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19591E4A" w14:textId="77777777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Ensure there is a young carers flag on your pupil management system and that it is being used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0AEBBB74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0D30D06C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0B6F28EE" w14:textId="77777777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Ensure transitions work considers needs of young carers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4281EB68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49C20192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24B87855" w14:textId="086029D2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Look at young carer “Back to School” resources for</w:t>
            </w:r>
            <w:r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 xml:space="preserve"> schools</w:t>
            </w: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 xml:space="preserve"> - </w:t>
            </w:r>
            <w:hyperlink w:history="1" r:id="rId9">
              <w:r w:rsidRPr="00B16C3A">
                <w:rPr>
                  <w:rStyle w:val="Hyperlink"/>
                  <w:rFonts w:ascii="Century Gothic" w:hAnsi="Century Gothic"/>
                  <w:color w:val="FFFFFF" w:themeColor="background1"/>
                  <w:sz w:val="26"/>
                  <w:szCs w:val="26"/>
                </w:rPr>
                <w:t>https://www.childrenscommissioner.gov.uk/back-into-school/</w:t>
              </w:r>
            </w:hyperlink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53ED1817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3405697B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32C3285D" w14:textId="77777777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 xml:space="preserve">Make information about </w:t>
            </w:r>
            <w:proofErr w:type="gramStart"/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in-school</w:t>
            </w:r>
            <w:proofErr w:type="gramEnd"/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 xml:space="preserve"> and local young carers support available to staff, pupils and families</w:t>
            </w:r>
            <w:r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, (e.g. young carer noticeboard, school website, intranet, student planners)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03F047F6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3551CBB9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4EAC679A" w14:textId="77777777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Regularly review progress of young carers alongside other potentially vulnerable groups of pupils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470F6991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72F11C73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1E014F34" w14:textId="77777777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 xml:space="preserve">Review school enrolment process to identify </w:t>
            </w:r>
            <w:r w:rsidRPr="00083BDB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parent(s), siblings or family members who have disabilities or other long-term physical or mental health conditions.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33482CF2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2DD58B69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26DD4E22" w14:textId="77777777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Sign up to Young Carers in Schools programme or local equivalent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130B26A0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  <w:tr w:rsidR="00AE6B6D" w:rsidTr="1DAA713F" w14:paraId="53BD1064" w14:textId="77777777">
        <w:tc>
          <w:tcPr>
            <w:tcW w:w="8688" w:type="dxa"/>
            <w:shd w:val="clear" w:color="auto" w:fill="5F259F"/>
            <w:tcMar/>
          </w:tcPr>
          <w:p w:rsidRPr="00B16C3A" w:rsidR="00AE6B6D" w:rsidP="00111EE5" w:rsidRDefault="00AE6B6D" w14:paraId="74521954" w14:textId="52888BDC">
            <w:pPr>
              <w:spacing w:line="36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Use tool</w:t>
            </w:r>
            <w:r w:rsidR="00C26C73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s</w:t>
            </w:r>
            <w:r w:rsidRPr="00B16C3A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 xml:space="preserve"> such as the MACA-YC18 (Multidimensional assessment of caring activities) with all pupils to identify potential young carers</w:t>
            </w:r>
          </w:p>
        </w:tc>
        <w:tc>
          <w:tcPr>
            <w:tcW w:w="1660" w:type="dxa"/>
            <w:shd w:val="clear" w:color="auto" w:fill="CAA5E5"/>
            <w:tcMar/>
          </w:tcPr>
          <w:p w:rsidRPr="00B16C3A" w:rsidR="00AE6B6D" w:rsidP="00111EE5" w:rsidRDefault="00AE6B6D" w14:paraId="0CA291B9" w14:textId="77777777">
            <w:pPr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</w:p>
        </w:tc>
      </w:tr>
    </w:tbl>
    <w:p w:rsidR="00516EF6" w:rsidRDefault="00516EF6" w14:paraId="01DAD72B" w14:textId="77777777"/>
    <w:sectPr w:rsidR="00516EF6" w:rsidSect="004F6632">
      <w:pgSz w:w="11906" w:h="16838" w:orient="portrait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D01232"/>
    <w:multiLevelType w:val="hybridMultilevel"/>
    <w:tmpl w:val="92042714"/>
    <w:lvl w:ilvl="0" w:tplc="73A292E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Marlett" w:hAnsi="Marlet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Marlett" w:hAnsi="Marlet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Marlett" w:hAnsi="Marlett"/>
      </w:rPr>
    </w:lvl>
  </w:abstractNum>
  <w:abstractNum w:abstractNumId="3" w15:restartNumberingAfterBreak="0">
    <w:nsid w:val="4E2E0900"/>
    <w:multiLevelType w:val="multilevel"/>
    <w:tmpl w:val="9D2667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8459345">
    <w:abstractNumId w:val="3"/>
  </w:num>
  <w:num w:numId="2" w16cid:durableId="2003653910">
    <w:abstractNumId w:val="0"/>
  </w:num>
  <w:num w:numId="3" w16cid:durableId="175073204">
    <w:abstractNumId w:val="1"/>
  </w:num>
  <w:num w:numId="4" w16cid:durableId="638458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CF"/>
    <w:rsid w:val="00032A60"/>
    <w:rsid w:val="000365A1"/>
    <w:rsid w:val="00083BDB"/>
    <w:rsid w:val="000B18B5"/>
    <w:rsid w:val="000D6CF8"/>
    <w:rsid w:val="000E1433"/>
    <w:rsid w:val="001F2DAB"/>
    <w:rsid w:val="00207390"/>
    <w:rsid w:val="002E451D"/>
    <w:rsid w:val="002E6288"/>
    <w:rsid w:val="002F4C4C"/>
    <w:rsid w:val="003A32F1"/>
    <w:rsid w:val="003A525D"/>
    <w:rsid w:val="003B7C21"/>
    <w:rsid w:val="004D0340"/>
    <w:rsid w:val="004E36F1"/>
    <w:rsid w:val="004F6632"/>
    <w:rsid w:val="00516EF6"/>
    <w:rsid w:val="005A6336"/>
    <w:rsid w:val="00640E36"/>
    <w:rsid w:val="006465FF"/>
    <w:rsid w:val="006970CD"/>
    <w:rsid w:val="006A23BF"/>
    <w:rsid w:val="006E0A89"/>
    <w:rsid w:val="007A3A84"/>
    <w:rsid w:val="007C1417"/>
    <w:rsid w:val="008B6632"/>
    <w:rsid w:val="009E0D5D"/>
    <w:rsid w:val="00A12D3E"/>
    <w:rsid w:val="00AE6B6D"/>
    <w:rsid w:val="00B14605"/>
    <w:rsid w:val="00B16C3A"/>
    <w:rsid w:val="00C16B73"/>
    <w:rsid w:val="00C26C73"/>
    <w:rsid w:val="00C40C8D"/>
    <w:rsid w:val="00DE7BAB"/>
    <w:rsid w:val="00E55190"/>
    <w:rsid w:val="00E72B9A"/>
    <w:rsid w:val="00EC69CF"/>
    <w:rsid w:val="1DAA713F"/>
    <w:rsid w:val="517BE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89E9"/>
  <w15:chartTrackingRefBased/>
  <w15:docId w15:val="{13742794-4D7F-4162-96D2-0C4E4DC5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B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40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E36"/>
    <w:rPr>
      <w:color w:val="605E5C"/>
      <w:shd w:val="clear" w:color="auto" w:fill="E1DFDD"/>
    </w:rPr>
  </w:style>
  <w:style w:type="paragraph" w:styleId="DfESOutNumbered" w:customStyle="1">
    <w:name w:val="DfESOutNumbered"/>
    <w:basedOn w:val="Normal"/>
    <w:link w:val="DfESOutNumberedChar"/>
    <w:rsid w:val="001F2DA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Open Sans" w:hAnsi="Open Sans" w:eastAsia="Times New Roman" w:cs="Arial"/>
      <w:szCs w:val="20"/>
      <w:lang w:eastAsia="en-GB"/>
    </w:rPr>
  </w:style>
  <w:style w:type="character" w:styleId="DfESOutNumberedChar" w:customStyle="1">
    <w:name w:val="DfESOutNumbered Char"/>
    <w:basedOn w:val="DefaultParagraphFont"/>
    <w:link w:val="DfESOutNumbered"/>
    <w:rsid w:val="001F2DAB"/>
    <w:rPr>
      <w:rFonts w:ascii="Open Sans" w:hAnsi="Open Sans" w:eastAsia="Times New Roman" w:cs="Arial"/>
      <w:szCs w:val="20"/>
      <w:lang w:eastAsia="en-GB"/>
    </w:rPr>
  </w:style>
  <w:style w:type="paragraph" w:styleId="DeptBullets" w:customStyle="1">
    <w:name w:val="DeptBullets"/>
    <w:basedOn w:val="Normal"/>
    <w:link w:val="DeptBulletsChar"/>
    <w:rsid w:val="001F2DAB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Open Sans" w:hAnsi="Open Sans" w:eastAsia="Times New Roman" w:cs="Times New Roman"/>
      <w:sz w:val="24"/>
      <w:szCs w:val="20"/>
      <w:lang w:eastAsia="en-GB"/>
    </w:rPr>
  </w:style>
  <w:style w:type="character" w:styleId="DeptBulletsChar" w:customStyle="1">
    <w:name w:val="DeptBullets Char"/>
    <w:basedOn w:val="DefaultParagraphFont"/>
    <w:link w:val="DeptBullets"/>
    <w:rsid w:val="001F2DAB"/>
    <w:rPr>
      <w:rFonts w:ascii="Open Sans" w:hAnsi="Open Sans" w:eastAsia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childrenscommissioner.gov.uk/back-into-school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908AB042DA14E98E83DD91EDFB348" ma:contentTypeVersion="14" ma:contentTypeDescription="Create a new document." ma:contentTypeScope="" ma:versionID="9ba704d881fd2ca5c38f9327f3113e19">
  <xsd:schema xmlns:xsd="http://www.w3.org/2001/XMLSchema" xmlns:xs="http://www.w3.org/2001/XMLSchema" xmlns:p="http://schemas.microsoft.com/office/2006/metadata/properties" xmlns:ns2="ffb083f2-0ff9-4120-96db-5f921f02879e" xmlns:ns3="4a4a355b-4925-4e0a-9e42-f8250ef9552c" targetNamespace="http://schemas.microsoft.com/office/2006/metadata/properties" ma:root="true" ma:fieldsID="b4594f70a2e22ebfd95fcd731f8989d3" ns2:_="" ns3:_="">
    <xsd:import namespace="ffb083f2-0ff9-4120-96db-5f921f02879e"/>
    <xsd:import namespace="4a4a355b-4925-4e0a-9e42-f8250ef95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083f2-0ff9-4120-96db-5f921f028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a355b-4925-4e0a-9e42-f8250ef95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bd908e5-696d-40db-8d63-d33e7e6c36cf}" ma:internalName="TaxCatchAll" ma:showField="CatchAllData" ma:web="4a4a355b-4925-4e0a-9e42-f8250ef95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4a355b-4925-4e0a-9e42-f8250ef9552c" xsi:nil="true"/>
    <lcf76f155ced4ddcb4097134ff3c332f xmlns="ffb083f2-0ff9-4120-96db-5f921f0287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F37D9D-5EAC-4663-967C-663496C59A1B}"/>
</file>

<file path=customXml/itemProps2.xml><?xml version="1.0" encoding="utf-8"?>
<ds:datastoreItem xmlns:ds="http://schemas.openxmlformats.org/officeDocument/2006/customXml" ds:itemID="{6FC851DB-3081-4B35-8C42-8F8DE75DF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0FA0D-CBDB-4DD6-8E6A-914945CAE3BD}">
  <ds:schemaRefs>
    <ds:schemaRef ds:uri="http://schemas.microsoft.com/office/2006/metadata/properties"/>
    <ds:schemaRef ds:uri="http://schemas.microsoft.com/office/infopath/2007/PartnerControls"/>
    <ds:schemaRef ds:uri="944bf06a-6a1b-493e-a62c-0fc4a2317b01"/>
    <ds:schemaRef ds:uri="4c3f7d6a-8a38-4d18-bde6-54b9aba15a4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McGowan (DSO)</dc:creator>
  <keywords/>
  <dc:description/>
  <lastModifiedBy>DAVIES, Scout - Children's Commissioner</lastModifiedBy>
  <revision>3</revision>
  <dcterms:created xsi:type="dcterms:W3CDTF">2022-07-11T13:04:00.0000000Z</dcterms:created>
  <dcterms:modified xsi:type="dcterms:W3CDTF">2022-07-20T12:52:39.8760449Z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0x0101000FD908AB042DA14E98E83DD91EDFB348</vt:lpwstr>
  </property>
  <property fmtid="{D5CDD505-2E9C-101B-9397-08002B2CF9AE}" pid="3" name="MediaServiceImageTags">
    <vt:lpwstr/>
  </property>
</Properties>
</file>