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6D6C" w14:textId="77777777" w:rsidR="000E2B52" w:rsidRPr="00864003" w:rsidRDefault="000E2B52" w:rsidP="00ED08C0">
      <w:pPr>
        <w:pStyle w:val="DeptBullets"/>
        <w:numPr>
          <w:ilvl w:val="0"/>
          <w:numId w:val="0"/>
        </w:numPr>
        <w:rPr>
          <w:rFonts w:cs="Arial"/>
          <w:b/>
          <w:szCs w:val="24"/>
        </w:rPr>
      </w:pPr>
      <w:bookmarkStart w:id="0" w:name="_GoBack"/>
      <w:bookmarkEnd w:id="0"/>
      <w:r w:rsidRPr="00864003">
        <w:rPr>
          <w:rFonts w:cs="Arial"/>
          <w:b/>
          <w:szCs w:val="24"/>
        </w:rPr>
        <w:t>CHILD RIGHTS ADVISER</w:t>
      </w:r>
    </w:p>
    <w:p w14:paraId="2480B5EE" w14:textId="77777777" w:rsidR="002D30DB" w:rsidRPr="00864003" w:rsidRDefault="000E2B52" w:rsidP="00ED08C0">
      <w:pPr>
        <w:pStyle w:val="DeptBullets"/>
        <w:numPr>
          <w:ilvl w:val="0"/>
          <w:numId w:val="0"/>
        </w:numPr>
        <w:rPr>
          <w:rFonts w:cs="Arial"/>
          <w:b/>
          <w:szCs w:val="24"/>
        </w:rPr>
      </w:pPr>
      <w:r w:rsidRPr="00864003">
        <w:rPr>
          <w:rFonts w:cs="Arial"/>
          <w:b/>
          <w:szCs w:val="24"/>
        </w:rPr>
        <w:t>Job Description</w:t>
      </w:r>
    </w:p>
    <w:tbl>
      <w:tblPr>
        <w:tblStyle w:val="TableGrid"/>
        <w:tblW w:w="0" w:type="auto"/>
        <w:tblInd w:w="108" w:type="dxa"/>
        <w:tblLook w:val="04A0" w:firstRow="1" w:lastRow="0" w:firstColumn="1" w:lastColumn="0" w:noHBand="0" w:noVBand="1"/>
      </w:tblPr>
      <w:tblGrid>
        <w:gridCol w:w="2120"/>
        <w:gridCol w:w="7508"/>
      </w:tblGrid>
      <w:tr w:rsidR="00864003" w:rsidRPr="00864003" w14:paraId="6EF743DA" w14:textId="77777777" w:rsidTr="00864003">
        <w:tc>
          <w:tcPr>
            <w:tcW w:w="2120" w:type="dxa"/>
          </w:tcPr>
          <w:p w14:paraId="78D0424D" w14:textId="77777777" w:rsidR="000E2B52" w:rsidRPr="00864003" w:rsidRDefault="000E2B52" w:rsidP="00AF1C07">
            <w:pPr>
              <w:pStyle w:val="DeptBullets"/>
              <w:numPr>
                <w:ilvl w:val="0"/>
                <w:numId w:val="0"/>
              </w:numPr>
              <w:rPr>
                <w:rFonts w:cs="Arial"/>
                <w:szCs w:val="24"/>
              </w:rPr>
            </w:pPr>
            <w:r w:rsidRPr="00864003">
              <w:rPr>
                <w:rFonts w:cs="Arial"/>
                <w:szCs w:val="24"/>
              </w:rPr>
              <w:t>Job Title:</w:t>
            </w:r>
          </w:p>
        </w:tc>
        <w:tc>
          <w:tcPr>
            <w:tcW w:w="7508" w:type="dxa"/>
          </w:tcPr>
          <w:p w14:paraId="688C71D1" w14:textId="77777777" w:rsidR="000E2B52" w:rsidRPr="00864003" w:rsidRDefault="000E2B52" w:rsidP="00AF1C07">
            <w:pPr>
              <w:pStyle w:val="DeptBullets"/>
              <w:numPr>
                <w:ilvl w:val="0"/>
                <w:numId w:val="0"/>
              </w:numPr>
              <w:rPr>
                <w:rFonts w:cs="Arial"/>
                <w:szCs w:val="24"/>
              </w:rPr>
            </w:pPr>
            <w:r w:rsidRPr="00864003">
              <w:rPr>
                <w:rFonts w:cs="Arial"/>
                <w:szCs w:val="24"/>
              </w:rPr>
              <w:t>Child Rights Adviser, Help at Hand Service</w:t>
            </w:r>
          </w:p>
        </w:tc>
      </w:tr>
      <w:tr w:rsidR="00864003" w:rsidRPr="00864003" w14:paraId="070A952F" w14:textId="77777777" w:rsidTr="008427AB">
        <w:tc>
          <w:tcPr>
            <w:tcW w:w="2120" w:type="dxa"/>
          </w:tcPr>
          <w:p w14:paraId="1EF2F5BD" w14:textId="77777777" w:rsidR="000E2B52" w:rsidRPr="00864003" w:rsidRDefault="000E2B52" w:rsidP="00AF1C07">
            <w:pPr>
              <w:pStyle w:val="DeptBullets"/>
              <w:numPr>
                <w:ilvl w:val="0"/>
                <w:numId w:val="0"/>
              </w:numPr>
              <w:rPr>
                <w:rFonts w:cs="Arial"/>
                <w:szCs w:val="24"/>
              </w:rPr>
            </w:pPr>
            <w:r w:rsidRPr="00864003">
              <w:rPr>
                <w:rFonts w:cs="Arial"/>
                <w:szCs w:val="24"/>
              </w:rPr>
              <w:t>Location:</w:t>
            </w:r>
          </w:p>
        </w:tc>
        <w:tc>
          <w:tcPr>
            <w:tcW w:w="7508" w:type="dxa"/>
          </w:tcPr>
          <w:p w14:paraId="69CA0ABB" w14:textId="77777777" w:rsidR="000E2B52" w:rsidRPr="00864003" w:rsidRDefault="000E2B52" w:rsidP="00AF1C07">
            <w:pPr>
              <w:pStyle w:val="DeptBullets"/>
              <w:numPr>
                <w:ilvl w:val="0"/>
                <w:numId w:val="0"/>
              </w:numPr>
              <w:rPr>
                <w:rFonts w:cs="Arial"/>
                <w:szCs w:val="24"/>
              </w:rPr>
            </w:pPr>
            <w:r w:rsidRPr="00864003">
              <w:rPr>
                <w:rFonts w:cs="Arial"/>
                <w:szCs w:val="24"/>
              </w:rPr>
              <w:t>Central London</w:t>
            </w:r>
          </w:p>
        </w:tc>
      </w:tr>
      <w:tr w:rsidR="00864003" w:rsidRPr="00864003" w14:paraId="432B98FC" w14:textId="77777777" w:rsidTr="008427AB">
        <w:tc>
          <w:tcPr>
            <w:tcW w:w="2120" w:type="dxa"/>
          </w:tcPr>
          <w:p w14:paraId="3C09D91B" w14:textId="77777777" w:rsidR="000E2B52" w:rsidRPr="00864003" w:rsidRDefault="000E2B52" w:rsidP="00AF1C07">
            <w:pPr>
              <w:pStyle w:val="DeptBullets"/>
              <w:numPr>
                <w:ilvl w:val="0"/>
                <w:numId w:val="0"/>
              </w:numPr>
              <w:rPr>
                <w:rFonts w:cs="Arial"/>
                <w:szCs w:val="24"/>
              </w:rPr>
            </w:pPr>
            <w:r w:rsidRPr="00864003">
              <w:rPr>
                <w:rFonts w:cs="Arial"/>
                <w:szCs w:val="24"/>
              </w:rPr>
              <w:t>Job Grade:</w:t>
            </w:r>
          </w:p>
        </w:tc>
        <w:tc>
          <w:tcPr>
            <w:tcW w:w="7508" w:type="dxa"/>
          </w:tcPr>
          <w:p w14:paraId="60DAC104" w14:textId="77777777" w:rsidR="000E2B52" w:rsidRPr="00864003" w:rsidRDefault="000E2B52" w:rsidP="00AF1C07">
            <w:pPr>
              <w:pStyle w:val="DeptBullets"/>
              <w:numPr>
                <w:ilvl w:val="0"/>
                <w:numId w:val="0"/>
              </w:numPr>
              <w:rPr>
                <w:rFonts w:cs="Arial"/>
                <w:szCs w:val="24"/>
              </w:rPr>
            </w:pPr>
            <w:r w:rsidRPr="00864003">
              <w:rPr>
                <w:rFonts w:cs="Arial"/>
                <w:szCs w:val="24"/>
              </w:rPr>
              <w:t>Higher Executive Officer (HEO)</w:t>
            </w:r>
          </w:p>
        </w:tc>
      </w:tr>
      <w:tr w:rsidR="00864003" w:rsidRPr="00864003" w14:paraId="1F26FCAA" w14:textId="77777777" w:rsidTr="008427AB">
        <w:tc>
          <w:tcPr>
            <w:tcW w:w="2120" w:type="dxa"/>
          </w:tcPr>
          <w:p w14:paraId="7A98CFEA" w14:textId="77777777" w:rsidR="000E2B52" w:rsidRPr="00B929BE" w:rsidRDefault="008C3A96" w:rsidP="00AF1C07">
            <w:pPr>
              <w:pStyle w:val="DeptBullets"/>
              <w:numPr>
                <w:ilvl w:val="0"/>
                <w:numId w:val="0"/>
              </w:numPr>
              <w:rPr>
                <w:rFonts w:cs="Arial"/>
                <w:szCs w:val="24"/>
              </w:rPr>
            </w:pPr>
            <w:r w:rsidRPr="00B929BE">
              <w:rPr>
                <w:rFonts w:cs="Arial"/>
                <w:szCs w:val="24"/>
              </w:rPr>
              <w:t>Salary:</w:t>
            </w:r>
          </w:p>
        </w:tc>
        <w:tc>
          <w:tcPr>
            <w:tcW w:w="7508" w:type="dxa"/>
          </w:tcPr>
          <w:p w14:paraId="536D3214" w14:textId="64910971" w:rsidR="000E2B52" w:rsidRPr="00B929BE" w:rsidRDefault="001D6BB4" w:rsidP="00684B74">
            <w:pPr>
              <w:pStyle w:val="DeptBullets"/>
              <w:numPr>
                <w:ilvl w:val="0"/>
                <w:numId w:val="0"/>
              </w:numPr>
              <w:rPr>
                <w:rFonts w:cs="Arial"/>
                <w:szCs w:val="24"/>
              </w:rPr>
            </w:pPr>
            <w:r>
              <w:rPr>
                <w:rFonts w:cs="Arial"/>
                <w:szCs w:val="24"/>
              </w:rPr>
              <w:t>£3</w:t>
            </w:r>
            <w:r w:rsidR="00684B74">
              <w:rPr>
                <w:rFonts w:cs="Arial"/>
                <w:szCs w:val="24"/>
              </w:rPr>
              <w:t>2181</w:t>
            </w:r>
            <w:r>
              <w:rPr>
                <w:rFonts w:cs="Arial"/>
                <w:szCs w:val="24"/>
              </w:rPr>
              <w:t xml:space="preserve"> </w:t>
            </w:r>
            <w:r w:rsidR="00684B74">
              <w:rPr>
                <w:rFonts w:cs="Arial"/>
                <w:szCs w:val="24"/>
              </w:rPr>
              <w:t xml:space="preserve">to </w:t>
            </w:r>
            <w:r>
              <w:rPr>
                <w:rFonts w:cs="Arial"/>
                <w:szCs w:val="24"/>
              </w:rPr>
              <w:t>£3</w:t>
            </w:r>
            <w:r w:rsidR="00684B74">
              <w:rPr>
                <w:rFonts w:cs="Arial"/>
                <w:szCs w:val="24"/>
              </w:rPr>
              <w:t>5</w:t>
            </w:r>
            <w:r>
              <w:rPr>
                <w:rFonts w:cs="Arial"/>
                <w:szCs w:val="24"/>
              </w:rPr>
              <w:t>,</w:t>
            </w:r>
            <w:r w:rsidR="00684B74">
              <w:rPr>
                <w:rFonts w:cs="Arial"/>
                <w:szCs w:val="24"/>
              </w:rPr>
              <w:t>387</w:t>
            </w:r>
          </w:p>
        </w:tc>
      </w:tr>
      <w:tr w:rsidR="00BC3DD5" w:rsidRPr="00864003" w14:paraId="23FB71B1" w14:textId="77777777" w:rsidTr="008427AB">
        <w:tc>
          <w:tcPr>
            <w:tcW w:w="2120" w:type="dxa"/>
          </w:tcPr>
          <w:p w14:paraId="35B7BF9A" w14:textId="77777777" w:rsidR="00BC3DD5" w:rsidRPr="00B929BE" w:rsidRDefault="00BC3DD5" w:rsidP="00AF1C07">
            <w:pPr>
              <w:pStyle w:val="DeptBullets"/>
              <w:numPr>
                <w:ilvl w:val="0"/>
                <w:numId w:val="0"/>
              </w:numPr>
              <w:rPr>
                <w:rFonts w:cs="Arial"/>
                <w:szCs w:val="24"/>
              </w:rPr>
            </w:pPr>
            <w:r w:rsidRPr="00B929BE">
              <w:rPr>
                <w:rFonts w:cs="Arial"/>
                <w:szCs w:val="24"/>
              </w:rPr>
              <w:t>Full Time:</w:t>
            </w:r>
          </w:p>
        </w:tc>
        <w:tc>
          <w:tcPr>
            <w:tcW w:w="7508" w:type="dxa"/>
          </w:tcPr>
          <w:p w14:paraId="653E5979" w14:textId="77777777" w:rsidR="00BC3DD5" w:rsidRPr="00B929BE" w:rsidRDefault="00BC3DD5" w:rsidP="006E7B6D">
            <w:pPr>
              <w:pStyle w:val="DeptBullets"/>
              <w:numPr>
                <w:ilvl w:val="0"/>
                <w:numId w:val="0"/>
              </w:numPr>
              <w:rPr>
                <w:rFonts w:cs="Arial"/>
                <w:szCs w:val="24"/>
              </w:rPr>
            </w:pPr>
            <w:r w:rsidRPr="00B929BE">
              <w:rPr>
                <w:rFonts w:cs="Arial"/>
                <w:szCs w:val="24"/>
              </w:rPr>
              <w:t xml:space="preserve">This is a full time role, working </w:t>
            </w:r>
            <w:r w:rsidR="006E7B6D">
              <w:rPr>
                <w:rFonts w:cs="Arial"/>
                <w:szCs w:val="24"/>
              </w:rPr>
              <w:t xml:space="preserve">37 hours per week. </w:t>
            </w:r>
          </w:p>
        </w:tc>
      </w:tr>
      <w:tr w:rsidR="00864003" w:rsidRPr="00864003" w14:paraId="3136B89A" w14:textId="77777777" w:rsidTr="008427AB">
        <w:tc>
          <w:tcPr>
            <w:tcW w:w="2120" w:type="dxa"/>
          </w:tcPr>
          <w:p w14:paraId="00455B03" w14:textId="77777777" w:rsidR="008C3A96" w:rsidRPr="00864003" w:rsidRDefault="008C3A96" w:rsidP="00AF1C07">
            <w:pPr>
              <w:pStyle w:val="DeptBullets"/>
              <w:numPr>
                <w:ilvl w:val="0"/>
                <w:numId w:val="0"/>
              </w:numPr>
              <w:rPr>
                <w:rFonts w:cs="Arial"/>
                <w:szCs w:val="24"/>
              </w:rPr>
            </w:pPr>
            <w:r w:rsidRPr="00864003">
              <w:rPr>
                <w:rFonts w:cs="Arial"/>
                <w:szCs w:val="24"/>
              </w:rPr>
              <w:t>Responsible To:</w:t>
            </w:r>
          </w:p>
        </w:tc>
        <w:tc>
          <w:tcPr>
            <w:tcW w:w="7508" w:type="dxa"/>
          </w:tcPr>
          <w:p w14:paraId="7FC12F0B" w14:textId="77777777" w:rsidR="008C3A96" w:rsidRPr="00864003" w:rsidRDefault="008C3A96" w:rsidP="00AF1C07">
            <w:pPr>
              <w:pStyle w:val="DeptBullets"/>
              <w:numPr>
                <w:ilvl w:val="0"/>
                <w:numId w:val="0"/>
              </w:numPr>
              <w:rPr>
                <w:rFonts w:cs="Arial"/>
                <w:szCs w:val="24"/>
              </w:rPr>
            </w:pPr>
            <w:r w:rsidRPr="00864003">
              <w:rPr>
                <w:rFonts w:cs="Arial"/>
                <w:szCs w:val="24"/>
              </w:rPr>
              <w:t>Head of Advice</w:t>
            </w:r>
          </w:p>
        </w:tc>
      </w:tr>
      <w:tr w:rsidR="00864003" w:rsidRPr="00864003" w14:paraId="0895FDF0" w14:textId="77777777" w:rsidTr="008427AB">
        <w:tc>
          <w:tcPr>
            <w:tcW w:w="2120" w:type="dxa"/>
          </w:tcPr>
          <w:p w14:paraId="1B54BAB3" w14:textId="77777777" w:rsidR="008C3A96" w:rsidRPr="00864003" w:rsidRDefault="008C3A96" w:rsidP="00AF1C07">
            <w:pPr>
              <w:pStyle w:val="DeptBullets"/>
              <w:numPr>
                <w:ilvl w:val="0"/>
                <w:numId w:val="0"/>
              </w:numPr>
              <w:rPr>
                <w:rFonts w:cs="Arial"/>
                <w:szCs w:val="24"/>
              </w:rPr>
            </w:pPr>
            <w:r w:rsidRPr="00864003">
              <w:rPr>
                <w:rFonts w:cs="Arial"/>
                <w:szCs w:val="24"/>
              </w:rPr>
              <w:t>Introduction to the CCO:</w:t>
            </w:r>
          </w:p>
        </w:tc>
        <w:tc>
          <w:tcPr>
            <w:tcW w:w="7508" w:type="dxa"/>
          </w:tcPr>
          <w:p w14:paraId="1C8B14D6" w14:textId="77777777" w:rsidR="00BA244A" w:rsidRPr="00864003" w:rsidRDefault="00E80D35" w:rsidP="00BA244A">
            <w:pPr>
              <w:pStyle w:val="DeptBullets"/>
              <w:numPr>
                <w:ilvl w:val="0"/>
                <w:numId w:val="0"/>
              </w:numPr>
              <w:rPr>
                <w:rFonts w:cs="Arial"/>
                <w:szCs w:val="24"/>
              </w:rPr>
            </w:pPr>
            <w:r w:rsidRPr="00864003">
              <w:rPr>
                <w:rFonts w:cs="Arial"/>
                <w:szCs w:val="24"/>
              </w:rPr>
              <w:t>The Chil</w:t>
            </w:r>
            <w:r w:rsidR="00982EC2">
              <w:rPr>
                <w:rFonts w:cs="Arial"/>
                <w:szCs w:val="24"/>
              </w:rPr>
              <w:t xml:space="preserve">dren’s Commissioner for England, </w:t>
            </w:r>
            <w:r w:rsidRPr="00864003">
              <w:rPr>
                <w:rFonts w:cs="Arial"/>
                <w:szCs w:val="24"/>
              </w:rPr>
              <w:t>Anne Longfield OBE</w:t>
            </w:r>
            <w:r w:rsidR="00982EC2">
              <w:rPr>
                <w:rFonts w:cs="Arial"/>
                <w:szCs w:val="24"/>
              </w:rPr>
              <w:t xml:space="preserve">, </w:t>
            </w:r>
            <w:r w:rsidR="00BA244A" w:rsidRPr="00864003">
              <w:rPr>
                <w:rFonts w:cs="Arial"/>
                <w:szCs w:val="24"/>
              </w:rPr>
              <w:t>has</w:t>
            </w:r>
            <w:r w:rsidRPr="00864003">
              <w:rPr>
                <w:rFonts w:cs="Arial"/>
                <w:szCs w:val="24"/>
              </w:rPr>
              <w:t xml:space="preserve"> a statutory duty to promote and protect the rights of all children in England in accordance with the United Nations Convention on the Rights of the Child.  It is her job to make sure </w:t>
            </w:r>
            <w:r w:rsidR="000A4C9D">
              <w:rPr>
                <w:rFonts w:cs="Arial"/>
                <w:szCs w:val="24"/>
              </w:rPr>
              <w:t>children’s</w:t>
            </w:r>
            <w:r w:rsidR="000A4C9D" w:rsidRPr="00864003">
              <w:rPr>
                <w:rFonts w:cs="Arial"/>
                <w:szCs w:val="24"/>
              </w:rPr>
              <w:t xml:space="preserve"> </w:t>
            </w:r>
            <w:r w:rsidRPr="00864003">
              <w:rPr>
                <w:rFonts w:cs="Arial"/>
                <w:szCs w:val="24"/>
              </w:rPr>
              <w:t>rights are respected and their views are taken seriously</w:t>
            </w:r>
            <w:r w:rsidR="000A4C9D">
              <w:rPr>
                <w:rFonts w:cs="Arial"/>
                <w:szCs w:val="24"/>
              </w:rPr>
              <w:t xml:space="preserve"> within government</w:t>
            </w:r>
            <w:r w:rsidRPr="00864003">
              <w:rPr>
                <w:rFonts w:cs="Arial"/>
                <w:szCs w:val="24"/>
              </w:rPr>
              <w:t>.</w:t>
            </w:r>
          </w:p>
          <w:p w14:paraId="1EAB04E0" w14:textId="77777777" w:rsidR="00BA244A" w:rsidRPr="00864003" w:rsidRDefault="00E80D35" w:rsidP="00BA244A">
            <w:pPr>
              <w:pStyle w:val="DeptBullets"/>
              <w:numPr>
                <w:ilvl w:val="0"/>
                <w:numId w:val="0"/>
              </w:numPr>
              <w:rPr>
                <w:rFonts w:cs="Arial"/>
                <w:szCs w:val="24"/>
              </w:rPr>
            </w:pPr>
            <w:r w:rsidRPr="00864003">
              <w:rPr>
                <w:rFonts w:cs="Arial"/>
                <w:szCs w:val="24"/>
              </w:rPr>
              <w:t xml:space="preserve">The post of Children's Commissioner was initially established by the </w:t>
            </w:r>
            <w:hyperlink r:id="rId7" w:history="1">
              <w:r w:rsidRPr="00864003">
                <w:rPr>
                  <w:rStyle w:val="Hyperlink"/>
                  <w:rFonts w:cs="Arial"/>
                  <w:color w:val="auto"/>
                  <w:szCs w:val="24"/>
                  <w:u w:val="none"/>
                </w:rPr>
                <w:t>Children Act 2004</w:t>
              </w:r>
            </w:hyperlink>
            <w:r w:rsidRPr="00864003">
              <w:rPr>
                <w:rFonts w:cs="Arial"/>
                <w:szCs w:val="24"/>
              </w:rPr>
              <w:t xml:space="preserve"> and the remit strengthened through the </w:t>
            </w:r>
            <w:hyperlink r:id="rId8" w:history="1">
              <w:r w:rsidRPr="00864003">
                <w:rPr>
                  <w:rStyle w:val="Hyperlink"/>
                  <w:rFonts w:cs="Arial"/>
                  <w:color w:val="auto"/>
                  <w:szCs w:val="24"/>
                  <w:u w:val="none"/>
                </w:rPr>
                <w:t>Children and Families Act 2014</w:t>
              </w:r>
            </w:hyperlink>
            <w:r w:rsidRPr="00864003">
              <w:rPr>
                <w:rFonts w:cs="Arial"/>
                <w:szCs w:val="24"/>
              </w:rPr>
              <w:t>.  The Children</w:t>
            </w:r>
            <w:r w:rsidR="00982EC2">
              <w:rPr>
                <w:rFonts w:cs="Arial"/>
                <w:szCs w:val="24"/>
              </w:rPr>
              <w:t xml:space="preserve"> and Families Act 2014 gives the Commissioner</w:t>
            </w:r>
            <w:r w:rsidRPr="00864003">
              <w:rPr>
                <w:rFonts w:cs="Arial"/>
                <w:szCs w:val="24"/>
              </w:rPr>
              <w:t xml:space="preserve"> special responsibility for the rights of children who are in or leaving care, living away from home or receiving social care services.  She also speaks for wider groups of children on non-devolved issues including immigration (for the whole of the UK) and youth </w:t>
            </w:r>
            <w:r w:rsidR="00BA244A" w:rsidRPr="00864003">
              <w:rPr>
                <w:rFonts w:cs="Arial"/>
                <w:szCs w:val="24"/>
              </w:rPr>
              <w:t xml:space="preserve">justice (for England and Wales).  </w:t>
            </w:r>
          </w:p>
          <w:p w14:paraId="21E6C285" w14:textId="77777777" w:rsidR="002D30DB" w:rsidRDefault="00E80D35" w:rsidP="006714ED">
            <w:pPr>
              <w:pStyle w:val="DeptBullets"/>
              <w:numPr>
                <w:ilvl w:val="0"/>
                <w:numId w:val="0"/>
              </w:numPr>
              <w:rPr>
                <w:rFonts w:cs="Arial"/>
                <w:szCs w:val="24"/>
              </w:rPr>
            </w:pPr>
            <w:r w:rsidRPr="00864003">
              <w:rPr>
                <w:rFonts w:cs="Arial"/>
                <w:szCs w:val="24"/>
              </w:rPr>
              <w:t xml:space="preserve">The Children’s Commissioner’s Office does a wide variety of work to promote and protect children’s </w:t>
            </w:r>
            <w:r w:rsidR="00982261" w:rsidRPr="00864003">
              <w:rPr>
                <w:rFonts w:cs="Arial"/>
                <w:szCs w:val="24"/>
              </w:rPr>
              <w:t xml:space="preserve">interests and </w:t>
            </w:r>
            <w:r w:rsidRPr="00864003">
              <w:rPr>
                <w:rFonts w:cs="Arial"/>
                <w:szCs w:val="24"/>
              </w:rPr>
              <w:t xml:space="preserve">rights including reporting to parliament, </w:t>
            </w:r>
            <w:r w:rsidR="0097340E">
              <w:rPr>
                <w:rFonts w:cs="Arial"/>
                <w:szCs w:val="24"/>
              </w:rPr>
              <w:t>undertaking</w:t>
            </w:r>
            <w:r w:rsidR="0097340E" w:rsidRPr="00864003">
              <w:rPr>
                <w:rFonts w:cs="Arial"/>
                <w:szCs w:val="24"/>
              </w:rPr>
              <w:t xml:space="preserve"> </w:t>
            </w:r>
            <w:r w:rsidR="00982261" w:rsidRPr="00864003">
              <w:rPr>
                <w:rFonts w:cs="Arial"/>
                <w:szCs w:val="24"/>
              </w:rPr>
              <w:t>research</w:t>
            </w:r>
            <w:r w:rsidR="0097340E">
              <w:rPr>
                <w:rFonts w:cs="Arial"/>
                <w:szCs w:val="24"/>
              </w:rPr>
              <w:t xml:space="preserve">, </w:t>
            </w:r>
            <w:r w:rsidR="006714ED">
              <w:rPr>
                <w:rFonts w:cs="Arial"/>
                <w:szCs w:val="24"/>
              </w:rPr>
              <w:t>leading public debate</w:t>
            </w:r>
            <w:r w:rsidR="00982261" w:rsidRPr="00864003">
              <w:rPr>
                <w:rFonts w:cs="Arial"/>
                <w:szCs w:val="24"/>
              </w:rPr>
              <w:t xml:space="preserve"> </w:t>
            </w:r>
            <w:r w:rsidR="006714ED">
              <w:rPr>
                <w:rFonts w:cs="Arial"/>
                <w:szCs w:val="24"/>
              </w:rPr>
              <w:t xml:space="preserve">on specific issues </w:t>
            </w:r>
            <w:r w:rsidR="00982261" w:rsidRPr="00864003">
              <w:rPr>
                <w:rFonts w:cs="Arial"/>
                <w:szCs w:val="24"/>
              </w:rPr>
              <w:t>and running events to gather and understand the views and experiences of children and others</w:t>
            </w:r>
            <w:r w:rsidRPr="00864003">
              <w:rPr>
                <w:rFonts w:cs="Arial"/>
                <w:szCs w:val="24"/>
              </w:rPr>
              <w:t>.</w:t>
            </w:r>
          </w:p>
          <w:p w14:paraId="2CC12430" w14:textId="77777777" w:rsidR="00E80D35" w:rsidRPr="00864003" w:rsidRDefault="00E80D35" w:rsidP="006714ED">
            <w:pPr>
              <w:pStyle w:val="DeptBullets"/>
              <w:numPr>
                <w:ilvl w:val="0"/>
                <w:numId w:val="0"/>
              </w:numPr>
              <w:rPr>
                <w:rFonts w:cs="Arial"/>
                <w:szCs w:val="24"/>
              </w:rPr>
            </w:pPr>
          </w:p>
        </w:tc>
      </w:tr>
      <w:tr w:rsidR="00864003" w:rsidRPr="00864003" w14:paraId="58D07782" w14:textId="77777777" w:rsidTr="008427AB">
        <w:tc>
          <w:tcPr>
            <w:tcW w:w="2120" w:type="dxa"/>
          </w:tcPr>
          <w:p w14:paraId="7D3B9203" w14:textId="77777777" w:rsidR="008C3A96" w:rsidRPr="00864003" w:rsidRDefault="008C3A96" w:rsidP="00AF1C07">
            <w:pPr>
              <w:pStyle w:val="DeptBullets"/>
              <w:numPr>
                <w:ilvl w:val="0"/>
                <w:numId w:val="0"/>
              </w:numPr>
              <w:rPr>
                <w:rFonts w:cs="Arial"/>
                <w:szCs w:val="24"/>
              </w:rPr>
            </w:pPr>
            <w:r w:rsidRPr="00864003">
              <w:rPr>
                <w:rFonts w:cs="Arial"/>
                <w:szCs w:val="24"/>
              </w:rPr>
              <w:t>Purpose of the Job:</w:t>
            </w:r>
          </w:p>
        </w:tc>
        <w:tc>
          <w:tcPr>
            <w:tcW w:w="7508" w:type="dxa"/>
          </w:tcPr>
          <w:p w14:paraId="715D7546" w14:textId="77777777" w:rsidR="00E80D35" w:rsidRPr="00864003" w:rsidRDefault="00E80D35" w:rsidP="00E80D35">
            <w:pPr>
              <w:pStyle w:val="NormalWeb"/>
              <w:spacing w:before="0" w:beforeAutospacing="0" w:after="0" w:afterAutospacing="0"/>
              <w:rPr>
                <w:rFonts w:ascii="Arial" w:hAnsi="Arial" w:cs="Arial"/>
              </w:rPr>
            </w:pPr>
            <w:r w:rsidRPr="00864003">
              <w:rPr>
                <w:rStyle w:val="Strong"/>
                <w:rFonts w:ascii="Arial" w:hAnsi="Arial" w:cs="Arial"/>
                <w:b w:val="0"/>
              </w:rPr>
              <w:t>Help at Hand</w:t>
            </w:r>
            <w:r w:rsidRPr="00864003">
              <w:rPr>
                <w:rFonts w:ascii="Arial" w:hAnsi="Arial" w:cs="Arial"/>
              </w:rPr>
              <w:t xml:space="preserve"> </w:t>
            </w:r>
            <w:r w:rsidRPr="00864003">
              <w:rPr>
                <w:rFonts w:ascii="Arial" w:hAnsi="Arial" w:cs="Arial"/>
                <w:bCs/>
              </w:rPr>
              <w:t xml:space="preserve">is the Children’s Commissioner’s national </w:t>
            </w:r>
            <w:r w:rsidR="00F20E46" w:rsidRPr="00864003">
              <w:rPr>
                <w:rFonts w:ascii="Arial" w:hAnsi="Arial" w:cs="Arial"/>
                <w:bCs/>
              </w:rPr>
              <w:t>advice and representation service</w:t>
            </w:r>
            <w:r w:rsidRPr="00864003">
              <w:rPr>
                <w:rFonts w:ascii="Arial" w:hAnsi="Arial" w:cs="Arial"/>
                <w:bCs/>
              </w:rPr>
              <w:t xml:space="preserve"> for children and young people who are</w:t>
            </w:r>
            <w:r w:rsidRPr="00864003">
              <w:rPr>
                <w:rFonts w:ascii="Arial" w:hAnsi="Arial" w:cs="Arial"/>
              </w:rPr>
              <w:t xml:space="preserve"> </w:t>
            </w:r>
            <w:r w:rsidRPr="00864003">
              <w:rPr>
                <w:rStyle w:val="Strong"/>
                <w:rFonts w:ascii="Arial" w:hAnsi="Arial" w:cs="Arial"/>
                <w:b w:val="0"/>
              </w:rPr>
              <w:t xml:space="preserve">in care, leaving care, living away from home or </w:t>
            </w:r>
            <w:r w:rsidR="00706021">
              <w:rPr>
                <w:rStyle w:val="Strong"/>
                <w:rFonts w:ascii="Arial" w:hAnsi="Arial" w:cs="Arial"/>
                <w:b w:val="0"/>
              </w:rPr>
              <w:t>being helped by</w:t>
            </w:r>
            <w:r w:rsidRPr="00864003">
              <w:rPr>
                <w:rStyle w:val="Strong"/>
                <w:rFonts w:ascii="Arial" w:hAnsi="Arial" w:cs="Arial"/>
                <w:b w:val="0"/>
              </w:rPr>
              <w:t xml:space="preserve"> children’s services (Children Act 2004 s8A, Children and Families Act 2014, Part 6, s108)</w:t>
            </w:r>
            <w:r w:rsidRPr="00864003">
              <w:rPr>
                <w:rFonts w:ascii="Arial" w:hAnsi="Arial" w:cs="Arial"/>
                <w:b/>
              </w:rPr>
              <w:t>.</w:t>
            </w:r>
            <w:r w:rsidR="00F20E46" w:rsidRPr="00864003">
              <w:rPr>
                <w:rFonts w:ascii="Arial" w:hAnsi="Arial" w:cs="Arial"/>
              </w:rPr>
              <w:t>  The service</w:t>
            </w:r>
            <w:r w:rsidRPr="00864003">
              <w:rPr>
                <w:rFonts w:ascii="Arial" w:hAnsi="Arial" w:cs="Arial"/>
              </w:rPr>
              <w:t xml:space="preserve"> is independent of the Government and exists to make sure that young people’s rights and entitlements are upheld and that their views are taken seriously.</w:t>
            </w:r>
          </w:p>
          <w:p w14:paraId="2968E5C2" w14:textId="77777777" w:rsidR="00E80D35" w:rsidRPr="00864003" w:rsidRDefault="00E80D35" w:rsidP="00E80D35">
            <w:pPr>
              <w:pStyle w:val="NormalWeb"/>
              <w:spacing w:before="0" w:beforeAutospacing="0" w:after="0" w:afterAutospacing="0"/>
              <w:rPr>
                <w:rFonts w:ascii="Arial" w:hAnsi="Arial" w:cs="Arial"/>
              </w:rPr>
            </w:pPr>
          </w:p>
          <w:p w14:paraId="38430989" w14:textId="4AFBDFF1" w:rsidR="007136D9" w:rsidRPr="00864003" w:rsidRDefault="00E80D35" w:rsidP="00E80D35">
            <w:pPr>
              <w:rPr>
                <w:rFonts w:cs="Arial"/>
                <w:szCs w:val="24"/>
              </w:rPr>
            </w:pPr>
            <w:r w:rsidRPr="00864003">
              <w:rPr>
                <w:rFonts w:cs="Arial"/>
                <w:szCs w:val="24"/>
              </w:rPr>
              <w:t>Help at Hand is accessible via</w:t>
            </w:r>
            <w:r w:rsidR="007136D9" w:rsidRPr="00864003">
              <w:rPr>
                <w:rFonts w:cs="Arial"/>
                <w:szCs w:val="24"/>
              </w:rPr>
              <w:t xml:space="preserve"> free phone (0800 528 0731), </w:t>
            </w:r>
            <w:r w:rsidRPr="00864003">
              <w:rPr>
                <w:rFonts w:cs="Arial"/>
                <w:szCs w:val="24"/>
              </w:rPr>
              <w:t xml:space="preserve">email (help.team@childrenscommissioner.gsi.gov.uk) and via a form on the Children’s Commissioner’s website.  The </w:t>
            </w:r>
            <w:r w:rsidR="007136D9" w:rsidRPr="00864003">
              <w:rPr>
                <w:rFonts w:cs="Arial"/>
                <w:szCs w:val="24"/>
              </w:rPr>
              <w:t>service takes new enquiries via phone and email</w:t>
            </w:r>
            <w:r w:rsidRPr="00864003">
              <w:rPr>
                <w:rFonts w:cs="Arial"/>
                <w:szCs w:val="24"/>
              </w:rPr>
              <w:t xml:space="preserve">.  </w:t>
            </w:r>
            <w:r w:rsidR="00747483">
              <w:rPr>
                <w:rFonts w:cs="Arial"/>
                <w:szCs w:val="24"/>
              </w:rPr>
              <w:t>W</w:t>
            </w:r>
            <w:r w:rsidR="007136D9" w:rsidRPr="00864003">
              <w:rPr>
                <w:rFonts w:cs="Arial"/>
                <w:szCs w:val="24"/>
              </w:rPr>
              <w:t xml:space="preserve">e aim to offer a flexible service </w:t>
            </w:r>
            <w:r w:rsidR="007136D9" w:rsidRPr="00864003">
              <w:rPr>
                <w:rFonts w:cs="Arial"/>
                <w:szCs w:val="24"/>
              </w:rPr>
              <w:lastRenderedPageBreak/>
              <w:t xml:space="preserve">that can provide children and young people scheduled calls beyond </w:t>
            </w:r>
            <w:r w:rsidR="008B2A1F">
              <w:rPr>
                <w:rFonts w:cs="Arial"/>
                <w:szCs w:val="24"/>
              </w:rPr>
              <w:t xml:space="preserve">normal working hours </w:t>
            </w:r>
            <w:r w:rsidR="007136D9" w:rsidRPr="00864003">
              <w:rPr>
                <w:rFonts w:cs="Arial"/>
                <w:szCs w:val="24"/>
              </w:rPr>
              <w:t xml:space="preserve"> if needed, as well as monitoring the line/inbox for urgent enquiries out of hours.  Therefore, variable patterns of work and flexibility in hours are sometimes required.  </w:t>
            </w:r>
          </w:p>
          <w:p w14:paraId="7ED1A03C" w14:textId="77777777" w:rsidR="007136D9" w:rsidRPr="00864003" w:rsidRDefault="007136D9" w:rsidP="00E80D35">
            <w:pPr>
              <w:rPr>
                <w:rFonts w:cs="Arial"/>
                <w:szCs w:val="24"/>
              </w:rPr>
            </w:pPr>
          </w:p>
          <w:p w14:paraId="4AFD2B56" w14:textId="77777777" w:rsidR="006E7B6D" w:rsidRDefault="007136D9" w:rsidP="00E80D35">
            <w:pPr>
              <w:rPr>
                <w:rFonts w:cs="Arial"/>
                <w:szCs w:val="24"/>
              </w:rPr>
            </w:pPr>
            <w:r w:rsidRPr="00864003">
              <w:rPr>
                <w:rFonts w:cs="Arial"/>
                <w:szCs w:val="24"/>
              </w:rPr>
              <w:t xml:space="preserve">Help at </w:t>
            </w:r>
            <w:r w:rsidR="00E80D35" w:rsidRPr="00864003">
              <w:rPr>
                <w:rFonts w:cs="Arial"/>
                <w:szCs w:val="24"/>
              </w:rPr>
              <w:t xml:space="preserve">Hand </w:t>
            </w:r>
            <w:r w:rsidR="00DE5C07">
              <w:rPr>
                <w:rFonts w:cs="Arial"/>
                <w:szCs w:val="24"/>
              </w:rPr>
              <w:t xml:space="preserve">prioritises </w:t>
            </w:r>
            <w:r w:rsidR="00F20E46" w:rsidRPr="00864003">
              <w:rPr>
                <w:rFonts w:cs="Arial"/>
                <w:szCs w:val="24"/>
              </w:rPr>
              <w:t>formal representation</w:t>
            </w:r>
            <w:r w:rsidR="00E80D35" w:rsidRPr="00864003">
              <w:rPr>
                <w:rFonts w:cs="Arial"/>
                <w:szCs w:val="24"/>
              </w:rPr>
              <w:t xml:space="preserve"> </w:t>
            </w:r>
            <w:r w:rsidR="00DE5C07">
              <w:rPr>
                <w:rFonts w:cs="Arial"/>
                <w:szCs w:val="24"/>
              </w:rPr>
              <w:t xml:space="preserve">and advice </w:t>
            </w:r>
            <w:r w:rsidR="00E80D35" w:rsidRPr="00864003">
              <w:rPr>
                <w:rFonts w:cs="Arial"/>
                <w:szCs w:val="24"/>
              </w:rPr>
              <w:t xml:space="preserve">to children and young people </w:t>
            </w:r>
            <w:r w:rsidR="00706021">
              <w:rPr>
                <w:rFonts w:cs="Arial"/>
                <w:szCs w:val="24"/>
              </w:rPr>
              <w:t>in or leaving care, or in receipt of children’s social care services,</w:t>
            </w:r>
            <w:r w:rsidR="00E80D35" w:rsidRPr="00864003">
              <w:rPr>
                <w:rFonts w:cs="Arial"/>
                <w:szCs w:val="24"/>
              </w:rPr>
              <w:t xml:space="preserve"> with a focus on their legal rights and entitlements.  </w:t>
            </w:r>
            <w:r w:rsidRPr="00864003">
              <w:rPr>
                <w:rFonts w:cs="Arial"/>
                <w:szCs w:val="24"/>
              </w:rPr>
              <w:t xml:space="preserve">We also accept enquiries and take on cases from professionals and sometimes parents, who raise issues on behalf of children. </w:t>
            </w:r>
            <w:r w:rsidR="00E80D35" w:rsidRPr="00864003">
              <w:rPr>
                <w:rFonts w:cs="Arial"/>
                <w:szCs w:val="24"/>
              </w:rPr>
              <w:t xml:space="preserve">Common issues addressed include </w:t>
            </w:r>
            <w:r w:rsidR="002205AB" w:rsidRPr="00864003">
              <w:rPr>
                <w:rFonts w:cs="Arial"/>
                <w:szCs w:val="24"/>
              </w:rPr>
              <w:t xml:space="preserve">unwanted moves, not </w:t>
            </w:r>
            <w:r w:rsidR="006E7B6D" w:rsidRPr="00864003">
              <w:rPr>
                <w:rFonts w:cs="Arial"/>
                <w:szCs w:val="24"/>
              </w:rPr>
              <w:t>feeling listened</w:t>
            </w:r>
            <w:r w:rsidR="00706021">
              <w:rPr>
                <w:rFonts w:cs="Arial"/>
                <w:szCs w:val="24"/>
              </w:rPr>
              <w:t xml:space="preserve"> to</w:t>
            </w:r>
            <w:r w:rsidR="002205AB" w:rsidRPr="00864003">
              <w:rPr>
                <w:rFonts w:cs="Arial"/>
                <w:szCs w:val="24"/>
              </w:rPr>
              <w:t xml:space="preserve">, missing </w:t>
            </w:r>
            <w:r w:rsidR="00706021">
              <w:rPr>
                <w:rFonts w:cs="Arial"/>
                <w:szCs w:val="24"/>
              </w:rPr>
              <w:t xml:space="preserve">from </w:t>
            </w:r>
            <w:r w:rsidR="002205AB" w:rsidRPr="00864003">
              <w:rPr>
                <w:rFonts w:cs="Arial"/>
                <w:szCs w:val="24"/>
              </w:rPr>
              <w:t>education, housing/homelessness, financial difficulties,</w:t>
            </w:r>
            <w:r w:rsidR="00706021">
              <w:rPr>
                <w:rFonts w:cs="Arial"/>
                <w:szCs w:val="24"/>
              </w:rPr>
              <w:t xml:space="preserve"> and transitions out of care.</w:t>
            </w:r>
          </w:p>
          <w:p w14:paraId="6D7460B9" w14:textId="77777777" w:rsidR="002205AB" w:rsidRPr="00864003" w:rsidRDefault="002205AB" w:rsidP="00E80D35">
            <w:pPr>
              <w:rPr>
                <w:rFonts w:cs="Arial"/>
                <w:szCs w:val="24"/>
              </w:rPr>
            </w:pPr>
          </w:p>
          <w:p w14:paraId="24AF9B49" w14:textId="77777777" w:rsidR="00750847" w:rsidRPr="00864003" w:rsidRDefault="002205AB" w:rsidP="00E80D35">
            <w:pPr>
              <w:rPr>
                <w:rFonts w:cs="Arial"/>
                <w:szCs w:val="24"/>
              </w:rPr>
            </w:pPr>
            <w:r w:rsidRPr="00864003">
              <w:rPr>
                <w:rFonts w:cs="Arial"/>
                <w:szCs w:val="24"/>
              </w:rPr>
              <w:t>Help at Hand’s team of Child Rights Advisors are responsible for empathetically listening to callers/enquirers, assessing the nature of their concerns, applying the legal framework</w:t>
            </w:r>
            <w:r w:rsidR="0097340E">
              <w:rPr>
                <w:rFonts w:cs="Arial"/>
                <w:szCs w:val="24"/>
              </w:rPr>
              <w:t>, problem solving</w:t>
            </w:r>
            <w:r w:rsidRPr="00864003">
              <w:rPr>
                <w:rFonts w:cs="Arial"/>
                <w:szCs w:val="24"/>
              </w:rPr>
              <w:t xml:space="preserve"> and then providing appropriate advice and signposting </w:t>
            </w:r>
            <w:r w:rsidR="00470372">
              <w:rPr>
                <w:rFonts w:cs="Arial"/>
                <w:szCs w:val="24"/>
              </w:rPr>
              <w:t>and/</w:t>
            </w:r>
            <w:r w:rsidRPr="00864003">
              <w:rPr>
                <w:rFonts w:cs="Arial"/>
                <w:szCs w:val="24"/>
              </w:rPr>
              <w:t>or a</w:t>
            </w:r>
            <w:r w:rsidR="00ED5E21">
              <w:rPr>
                <w:rFonts w:cs="Arial"/>
                <w:szCs w:val="24"/>
              </w:rPr>
              <w:t>n efficient</w:t>
            </w:r>
            <w:r w:rsidRPr="00864003">
              <w:rPr>
                <w:rFonts w:cs="Arial"/>
                <w:szCs w:val="24"/>
              </w:rPr>
              <w:t xml:space="preserve"> strategy for formal representation that will help positively resolve the issue.  </w:t>
            </w:r>
            <w:r w:rsidR="00750847" w:rsidRPr="00864003">
              <w:rPr>
                <w:rFonts w:cs="Arial"/>
                <w:szCs w:val="24"/>
              </w:rPr>
              <w:t xml:space="preserve">Formal representations are most often to social workers, independent reviewing officers and heads of service.  </w:t>
            </w:r>
            <w:r w:rsidR="00026033" w:rsidRPr="00864003">
              <w:rPr>
                <w:rFonts w:cs="Arial"/>
                <w:szCs w:val="24"/>
              </w:rPr>
              <w:t>The team is also responsible for drafting letters to Directors of Children’s Services and other decision makers on behalf of the Commissioner.</w:t>
            </w:r>
          </w:p>
          <w:p w14:paraId="7FE4FF94" w14:textId="77777777" w:rsidR="00750847" w:rsidRPr="00864003" w:rsidRDefault="00750847" w:rsidP="00E80D35">
            <w:pPr>
              <w:rPr>
                <w:rFonts w:cs="Arial"/>
                <w:szCs w:val="24"/>
              </w:rPr>
            </w:pPr>
          </w:p>
          <w:p w14:paraId="0F2DDC96" w14:textId="77777777" w:rsidR="002D30DB" w:rsidRDefault="002205AB" w:rsidP="00E80D35">
            <w:pPr>
              <w:rPr>
                <w:rFonts w:cs="Arial"/>
                <w:szCs w:val="24"/>
              </w:rPr>
            </w:pPr>
            <w:r w:rsidRPr="00864003">
              <w:rPr>
                <w:rFonts w:cs="Arial"/>
                <w:szCs w:val="24"/>
              </w:rPr>
              <w:t>The team is responsible for triaging all incoming enquiries to determine the urgency of the concern</w:t>
            </w:r>
            <w:r w:rsidR="00ED5E21">
              <w:rPr>
                <w:rFonts w:cs="Arial"/>
                <w:szCs w:val="24"/>
              </w:rPr>
              <w:t>, consider the most appropriate response and</w:t>
            </w:r>
            <w:r w:rsidRPr="00864003">
              <w:rPr>
                <w:rFonts w:cs="Arial"/>
                <w:szCs w:val="24"/>
              </w:rPr>
              <w:t xml:space="preserve"> decide wh</w:t>
            </w:r>
            <w:r w:rsidR="00706021">
              <w:rPr>
                <w:rFonts w:cs="Arial"/>
                <w:szCs w:val="24"/>
              </w:rPr>
              <w:t>ich</w:t>
            </w:r>
            <w:r w:rsidR="0097340E">
              <w:rPr>
                <w:rFonts w:cs="Arial"/>
                <w:szCs w:val="24"/>
              </w:rPr>
              <w:t xml:space="preserve"> organisation(s)</w:t>
            </w:r>
            <w:r w:rsidR="00ED5E21">
              <w:rPr>
                <w:rFonts w:cs="Arial"/>
                <w:szCs w:val="24"/>
              </w:rPr>
              <w:t xml:space="preserve"> or professionals need to be contacted to help</w:t>
            </w:r>
            <w:r w:rsidR="00982EC2">
              <w:rPr>
                <w:rFonts w:cs="Arial"/>
                <w:szCs w:val="24"/>
              </w:rPr>
              <w:t xml:space="preserve"> </w:t>
            </w:r>
            <w:r w:rsidRPr="00864003">
              <w:rPr>
                <w:rFonts w:cs="Arial"/>
                <w:szCs w:val="24"/>
              </w:rPr>
              <w:t xml:space="preserve">achieve the best outcome.  All enquiries are reviewed at a weekly case review to help ensure timely and impactful outcomes and to reflect on </w:t>
            </w:r>
            <w:r w:rsidR="002D30DB" w:rsidRPr="00864003">
              <w:rPr>
                <w:rFonts w:cs="Arial"/>
                <w:szCs w:val="24"/>
              </w:rPr>
              <w:t>decision-making</w:t>
            </w:r>
            <w:r w:rsidRPr="00864003">
              <w:rPr>
                <w:rFonts w:cs="Arial"/>
                <w:szCs w:val="24"/>
              </w:rPr>
              <w:t>.</w:t>
            </w:r>
          </w:p>
          <w:p w14:paraId="6D7417DE" w14:textId="77777777" w:rsidR="002D30DB" w:rsidRPr="00864003" w:rsidRDefault="002D30DB" w:rsidP="00E80D35">
            <w:pPr>
              <w:rPr>
                <w:rFonts w:cs="Arial"/>
                <w:szCs w:val="24"/>
              </w:rPr>
            </w:pPr>
          </w:p>
          <w:p w14:paraId="19C49464" w14:textId="77777777" w:rsidR="008C3A96" w:rsidRDefault="00F20E46" w:rsidP="002D30DB">
            <w:pPr>
              <w:rPr>
                <w:rFonts w:cs="Arial"/>
                <w:szCs w:val="24"/>
              </w:rPr>
            </w:pPr>
            <w:r w:rsidRPr="00864003">
              <w:rPr>
                <w:rFonts w:cs="Arial"/>
                <w:szCs w:val="24"/>
              </w:rPr>
              <w:t xml:space="preserve">The Help at Hand team support the </w:t>
            </w:r>
            <w:r w:rsidR="00982261" w:rsidRPr="00864003">
              <w:rPr>
                <w:rFonts w:cs="Arial"/>
                <w:szCs w:val="24"/>
              </w:rPr>
              <w:t>evidence</w:t>
            </w:r>
            <w:r w:rsidRPr="00864003">
              <w:rPr>
                <w:rFonts w:cs="Arial"/>
                <w:szCs w:val="24"/>
              </w:rPr>
              <w:t xml:space="preserve">, communications and policy functions of the office in a number of ways. The information gathered from the service plays an important role in informing the wider work of the office.  Child Rights Advisors contribute to work across the office by sharing issues and trends from the service, as well as providing expert advice </w:t>
            </w:r>
            <w:r w:rsidR="00706021">
              <w:rPr>
                <w:rFonts w:cs="Arial"/>
                <w:szCs w:val="24"/>
              </w:rPr>
              <w:t xml:space="preserve">to policy and evidence staff </w:t>
            </w:r>
            <w:r w:rsidRPr="00864003">
              <w:rPr>
                <w:rFonts w:cs="Arial"/>
                <w:szCs w:val="24"/>
              </w:rPr>
              <w:t>from a frontline, practice</w:t>
            </w:r>
            <w:r w:rsidR="00841934">
              <w:rPr>
                <w:rFonts w:cs="Arial"/>
                <w:szCs w:val="24"/>
              </w:rPr>
              <w:t>-</w:t>
            </w:r>
            <w:r w:rsidRPr="00864003">
              <w:rPr>
                <w:rFonts w:cs="Arial"/>
                <w:szCs w:val="24"/>
              </w:rPr>
              <w:t xml:space="preserve">based perspective. </w:t>
            </w:r>
            <w:r w:rsidR="006714ED">
              <w:rPr>
                <w:rFonts w:cs="Arial"/>
                <w:szCs w:val="24"/>
              </w:rPr>
              <w:t>Child Rights advisers make a substantive contribution to one or more policy or evidence projects each year in addition to their core Help at Hand duties</w:t>
            </w:r>
            <w:r w:rsidR="00706021">
              <w:rPr>
                <w:rFonts w:cs="Arial"/>
                <w:szCs w:val="24"/>
              </w:rPr>
              <w:t xml:space="preserve"> and are expected to be proactive in identifying issues to bring to the attention of the policy team</w:t>
            </w:r>
            <w:r w:rsidR="006714ED">
              <w:rPr>
                <w:rFonts w:cs="Arial"/>
                <w:szCs w:val="24"/>
              </w:rPr>
              <w:t>.</w:t>
            </w:r>
          </w:p>
          <w:p w14:paraId="257D73CE" w14:textId="77777777" w:rsidR="002D30DB" w:rsidRPr="00864003" w:rsidRDefault="002D30DB" w:rsidP="002D30DB">
            <w:pPr>
              <w:rPr>
                <w:rFonts w:cs="Arial"/>
                <w:szCs w:val="24"/>
              </w:rPr>
            </w:pPr>
          </w:p>
        </w:tc>
      </w:tr>
      <w:tr w:rsidR="00864003" w:rsidRPr="00864003" w14:paraId="6A19BB03" w14:textId="77777777" w:rsidTr="008427AB">
        <w:tc>
          <w:tcPr>
            <w:tcW w:w="2120" w:type="dxa"/>
          </w:tcPr>
          <w:p w14:paraId="50858F9E" w14:textId="77777777" w:rsidR="008C3A96" w:rsidRPr="00864003" w:rsidRDefault="008C3A96" w:rsidP="00AF1C07">
            <w:pPr>
              <w:pStyle w:val="DeptBullets"/>
              <w:numPr>
                <w:ilvl w:val="0"/>
                <w:numId w:val="0"/>
              </w:numPr>
              <w:rPr>
                <w:rFonts w:cs="Arial"/>
                <w:szCs w:val="24"/>
              </w:rPr>
            </w:pPr>
            <w:r w:rsidRPr="00864003">
              <w:rPr>
                <w:rFonts w:cs="Arial"/>
                <w:szCs w:val="24"/>
              </w:rPr>
              <w:lastRenderedPageBreak/>
              <w:t>Specific Duties:</w:t>
            </w:r>
          </w:p>
        </w:tc>
        <w:tc>
          <w:tcPr>
            <w:tcW w:w="7508" w:type="dxa"/>
          </w:tcPr>
          <w:p w14:paraId="2EE36EA0" w14:textId="77777777" w:rsidR="008C3A96" w:rsidRPr="00864003" w:rsidRDefault="00D50B6D" w:rsidP="00AF1C07">
            <w:pPr>
              <w:pStyle w:val="DeptBullets"/>
              <w:numPr>
                <w:ilvl w:val="0"/>
                <w:numId w:val="0"/>
              </w:numPr>
              <w:rPr>
                <w:rFonts w:cs="Arial"/>
                <w:b/>
                <w:szCs w:val="24"/>
              </w:rPr>
            </w:pPr>
            <w:r w:rsidRPr="00864003">
              <w:rPr>
                <w:rFonts w:cs="Arial"/>
                <w:b/>
                <w:szCs w:val="24"/>
              </w:rPr>
              <w:t>Respond to a range of enquiries from children, adults and professionals requiring advice, assistance and representation</w:t>
            </w:r>
            <w:r w:rsidR="004E603E" w:rsidRPr="00864003">
              <w:rPr>
                <w:rFonts w:cs="Arial"/>
                <w:b/>
                <w:szCs w:val="24"/>
              </w:rPr>
              <w:t>. The post</w:t>
            </w:r>
            <w:r w:rsidR="00ED5E21">
              <w:rPr>
                <w:rFonts w:cs="Arial"/>
                <w:b/>
                <w:szCs w:val="24"/>
              </w:rPr>
              <w:t xml:space="preserve"> </w:t>
            </w:r>
            <w:r w:rsidR="004E603E" w:rsidRPr="00864003">
              <w:rPr>
                <w:rFonts w:cs="Arial"/>
                <w:b/>
                <w:szCs w:val="24"/>
              </w:rPr>
              <w:t>holder will</w:t>
            </w:r>
            <w:r w:rsidR="00BB2CA1" w:rsidRPr="00864003">
              <w:rPr>
                <w:rFonts w:cs="Arial"/>
                <w:b/>
                <w:szCs w:val="24"/>
              </w:rPr>
              <w:t>:</w:t>
            </w:r>
          </w:p>
          <w:p w14:paraId="6617BBE0" w14:textId="77777777" w:rsidR="00375049" w:rsidRPr="00864003" w:rsidRDefault="00BB2CA1" w:rsidP="008427AB">
            <w:pPr>
              <w:pStyle w:val="DeptBullets"/>
              <w:numPr>
                <w:ilvl w:val="0"/>
                <w:numId w:val="0"/>
              </w:numPr>
              <w:rPr>
                <w:rFonts w:cs="Arial"/>
                <w:szCs w:val="24"/>
              </w:rPr>
            </w:pPr>
            <w:r w:rsidRPr="00864003">
              <w:rPr>
                <w:rFonts w:cs="Arial"/>
                <w:szCs w:val="24"/>
              </w:rPr>
              <w:t>B</w:t>
            </w:r>
            <w:r w:rsidR="00375049" w:rsidRPr="00864003">
              <w:rPr>
                <w:rFonts w:cs="Arial"/>
                <w:szCs w:val="24"/>
              </w:rPr>
              <w:t>e the frontline service for respons</w:t>
            </w:r>
            <w:r w:rsidR="00ED5E21">
              <w:rPr>
                <w:rFonts w:cs="Arial"/>
                <w:szCs w:val="24"/>
              </w:rPr>
              <w:t>e to calls and enquiries to Help at Hand</w:t>
            </w:r>
            <w:r w:rsidR="00375049" w:rsidRPr="00864003">
              <w:rPr>
                <w:rFonts w:cs="Arial"/>
                <w:szCs w:val="24"/>
              </w:rPr>
              <w:t xml:space="preserve"> received via phone, email or online.  </w:t>
            </w:r>
          </w:p>
          <w:p w14:paraId="378F72B7" w14:textId="77777777" w:rsidR="0019221F" w:rsidRPr="00864003" w:rsidRDefault="00747483" w:rsidP="008427AB">
            <w:pPr>
              <w:pStyle w:val="DeptBullets"/>
              <w:numPr>
                <w:ilvl w:val="0"/>
                <w:numId w:val="0"/>
              </w:numPr>
              <w:rPr>
                <w:rFonts w:cs="Arial"/>
                <w:szCs w:val="24"/>
              </w:rPr>
            </w:pPr>
            <w:r>
              <w:rPr>
                <w:rFonts w:cs="Arial"/>
                <w:szCs w:val="24"/>
              </w:rPr>
              <w:lastRenderedPageBreak/>
              <w:t>Provide a</w:t>
            </w:r>
            <w:r w:rsidR="00153DD4" w:rsidRPr="00864003">
              <w:rPr>
                <w:rFonts w:cs="Arial"/>
                <w:szCs w:val="24"/>
              </w:rPr>
              <w:t xml:space="preserve"> timely, </w:t>
            </w:r>
            <w:r>
              <w:rPr>
                <w:rFonts w:cs="Arial"/>
                <w:szCs w:val="24"/>
              </w:rPr>
              <w:t xml:space="preserve">effective </w:t>
            </w:r>
            <w:r w:rsidR="00153DD4" w:rsidRPr="00864003">
              <w:rPr>
                <w:rFonts w:cs="Arial"/>
                <w:szCs w:val="24"/>
              </w:rPr>
              <w:t>child-friendly</w:t>
            </w:r>
            <w:r>
              <w:rPr>
                <w:rFonts w:cs="Arial"/>
                <w:szCs w:val="24"/>
              </w:rPr>
              <w:t xml:space="preserve"> and</w:t>
            </w:r>
            <w:r w:rsidR="00153DD4" w:rsidRPr="00864003">
              <w:rPr>
                <w:rFonts w:cs="Arial"/>
                <w:szCs w:val="24"/>
              </w:rPr>
              <w:t xml:space="preserve"> knowledgeable response to all enquiries</w:t>
            </w:r>
            <w:r w:rsidR="004E603E" w:rsidRPr="00864003">
              <w:rPr>
                <w:rFonts w:cs="Arial"/>
                <w:szCs w:val="24"/>
              </w:rPr>
              <w:t>, managing issues efficiently and solving problems</w:t>
            </w:r>
            <w:r w:rsidR="00153DD4" w:rsidRPr="00864003">
              <w:rPr>
                <w:rFonts w:cs="Arial"/>
                <w:szCs w:val="24"/>
              </w:rPr>
              <w:t xml:space="preserve">.  </w:t>
            </w:r>
            <w:r>
              <w:rPr>
                <w:rFonts w:cs="Arial"/>
                <w:szCs w:val="24"/>
              </w:rPr>
              <w:t>R</w:t>
            </w:r>
            <w:r w:rsidR="00153DD4" w:rsidRPr="00864003">
              <w:rPr>
                <w:rFonts w:cs="Arial"/>
                <w:szCs w:val="24"/>
              </w:rPr>
              <w:t xml:space="preserve">espond to </w:t>
            </w:r>
            <w:r>
              <w:rPr>
                <w:rFonts w:cs="Arial"/>
                <w:szCs w:val="24"/>
              </w:rPr>
              <w:t xml:space="preserve">enquiries </w:t>
            </w:r>
            <w:r w:rsidR="00153DD4" w:rsidRPr="00864003">
              <w:rPr>
                <w:rFonts w:cs="Arial"/>
                <w:szCs w:val="24"/>
              </w:rPr>
              <w:t>promptly</w:t>
            </w:r>
            <w:r w:rsidR="00DE5C07">
              <w:rPr>
                <w:rFonts w:cs="Arial"/>
                <w:szCs w:val="24"/>
              </w:rPr>
              <w:t xml:space="preserve"> and at the right level of risk/complexity.</w:t>
            </w:r>
            <w:r w:rsidR="008823CA">
              <w:rPr>
                <w:rFonts w:cs="Arial"/>
                <w:szCs w:val="24"/>
              </w:rPr>
              <w:t xml:space="preserve"> </w:t>
            </w:r>
            <w:r w:rsidR="00DE5C07">
              <w:rPr>
                <w:rFonts w:cs="Arial"/>
                <w:szCs w:val="24"/>
              </w:rPr>
              <w:t xml:space="preserve"> D</w:t>
            </w:r>
            <w:r w:rsidR="00153DD4" w:rsidRPr="00864003">
              <w:rPr>
                <w:rFonts w:cs="Arial"/>
                <w:szCs w:val="24"/>
              </w:rPr>
              <w:t>ecide on the specific approach to enquiries</w:t>
            </w:r>
            <w:r w:rsidR="00DE5C07">
              <w:rPr>
                <w:rFonts w:cs="Arial"/>
                <w:szCs w:val="24"/>
              </w:rPr>
              <w:t xml:space="preserve"> in light of the protocol </w:t>
            </w:r>
            <w:r>
              <w:rPr>
                <w:rFonts w:cs="Arial"/>
                <w:szCs w:val="24"/>
              </w:rPr>
              <w:t xml:space="preserve">for the service </w:t>
            </w:r>
            <w:r w:rsidR="00DE5C07">
              <w:rPr>
                <w:rFonts w:cs="Arial"/>
                <w:szCs w:val="24"/>
              </w:rPr>
              <w:t>and your professional judgement</w:t>
            </w:r>
            <w:r>
              <w:rPr>
                <w:rFonts w:cs="Arial"/>
                <w:szCs w:val="24"/>
              </w:rPr>
              <w:t>, seeking to solve problems and improve outcomes and experiences of children</w:t>
            </w:r>
            <w:r w:rsidR="00DE5C07">
              <w:rPr>
                <w:rFonts w:cs="Arial"/>
                <w:szCs w:val="24"/>
              </w:rPr>
              <w:t>.</w:t>
            </w:r>
          </w:p>
          <w:p w14:paraId="1530B75E" w14:textId="77777777" w:rsidR="00153DD4" w:rsidRPr="00864003" w:rsidRDefault="004E603E" w:rsidP="008427AB">
            <w:pPr>
              <w:pStyle w:val="DeptBullets"/>
              <w:numPr>
                <w:ilvl w:val="0"/>
                <w:numId w:val="0"/>
              </w:numPr>
              <w:rPr>
                <w:rFonts w:cs="Arial"/>
                <w:szCs w:val="24"/>
              </w:rPr>
            </w:pPr>
            <w:r w:rsidRPr="00864003">
              <w:rPr>
                <w:rFonts w:cs="Arial"/>
                <w:szCs w:val="24"/>
              </w:rPr>
              <w:t>E</w:t>
            </w:r>
            <w:r w:rsidR="0019221F" w:rsidRPr="00864003">
              <w:rPr>
                <w:rFonts w:cs="Arial"/>
                <w:szCs w:val="24"/>
              </w:rPr>
              <w:t>nsure that any safeguarding concerns are alerted at once to senior staff in accordance with the safeguarding policy so that urgent action can be taken as required.</w:t>
            </w:r>
          </w:p>
          <w:p w14:paraId="08F73F4F" w14:textId="77777777" w:rsidR="0019221F" w:rsidRDefault="00DE5C07" w:rsidP="008427AB">
            <w:pPr>
              <w:pStyle w:val="DeptBullets"/>
              <w:numPr>
                <w:ilvl w:val="0"/>
                <w:numId w:val="0"/>
              </w:numPr>
              <w:rPr>
                <w:rFonts w:cs="Arial"/>
                <w:szCs w:val="24"/>
              </w:rPr>
            </w:pPr>
            <w:r>
              <w:rPr>
                <w:rFonts w:cs="Arial"/>
                <w:szCs w:val="24"/>
              </w:rPr>
              <w:t>M</w:t>
            </w:r>
            <w:r w:rsidR="0019221F" w:rsidRPr="00864003">
              <w:rPr>
                <w:rFonts w:cs="Arial"/>
                <w:szCs w:val="24"/>
              </w:rPr>
              <w:t>aintain high quality records regarding enquiries.</w:t>
            </w:r>
          </w:p>
          <w:p w14:paraId="104468FB" w14:textId="77777777" w:rsidR="00153DD4" w:rsidRPr="00864003" w:rsidRDefault="00153DD4" w:rsidP="00153DD4">
            <w:pPr>
              <w:pStyle w:val="DeptBullets"/>
              <w:numPr>
                <w:ilvl w:val="0"/>
                <w:numId w:val="0"/>
              </w:numPr>
              <w:rPr>
                <w:rFonts w:cs="Arial"/>
                <w:b/>
                <w:szCs w:val="24"/>
              </w:rPr>
            </w:pPr>
            <w:r w:rsidRPr="00864003">
              <w:rPr>
                <w:rFonts w:cs="Arial"/>
                <w:b/>
                <w:szCs w:val="24"/>
              </w:rPr>
              <w:t>Develop rights advice and information materials for children, young people and professionals</w:t>
            </w:r>
          </w:p>
          <w:p w14:paraId="2B7C3043" w14:textId="77777777" w:rsidR="00153DD4" w:rsidRPr="00864003" w:rsidRDefault="006D47D8" w:rsidP="008427AB">
            <w:pPr>
              <w:pStyle w:val="DeptBullets"/>
              <w:numPr>
                <w:ilvl w:val="0"/>
                <w:numId w:val="0"/>
              </w:numPr>
              <w:rPr>
                <w:rFonts w:cs="Arial"/>
                <w:szCs w:val="24"/>
              </w:rPr>
            </w:pPr>
            <w:r>
              <w:rPr>
                <w:rFonts w:cs="Arial"/>
                <w:szCs w:val="24"/>
              </w:rPr>
              <w:t>Contribute to the team’s work on</w:t>
            </w:r>
            <w:r w:rsidR="00153DD4" w:rsidRPr="00864003">
              <w:rPr>
                <w:rFonts w:cs="Arial"/>
                <w:szCs w:val="24"/>
              </w:rPr>
              <w:t xml:space="preserve"> promotional materials, FAQs, digital and print information and web content</w:t>
            </w:r>
            <w:r w:rsidR="004E603E" w:rsidRPr="00864003">
              <w:rPr>
                <w:rFonts w:cs="Arial"/>
                <w:szCs w:val="24"/>
              </w:rPr>
              <w:t>,</w:t>
            </w:r>
            <w:r w:rsidR="00153DD4" w:rsidRPr="00864003">
              <w:rPr>
                <w:rFonts w:cs="Arial"/>
                <w:szCs w:val="24"/>
              </w:rPr>
              <w:t xml:space="preserve"> in consultation with children and young people.</w:t>
            </w:r>
            <w:r w:rsidR="00470372">
              <w:rPr>
                <w:rFonts w:cs="Arial"/>
                <w:szCs w:val="24"/>
              </w:rPr>
              <w:t xml:space="preserve"> </w:t>
            </w:r>
          </w:p>
          <w:p w14:paraId="56545454" w14:textId="77777777" w:rsidR="00153DD4" w:rsidRPr="00864003" w:rsidRDefault="00153DD4" w:rsidP="00153DD4">
            <w:pPr>
              <w:pStyle w:val="DeptBullets"/>
              <w:numPr>
                <w:ilvl w:val="0"/>
                <w:numId w:val="0"/>
              </w:numPr>
              <w:ind w:left="360" w:hanging="360"/>
              <w:rPr>
                <w:rFonts w:cs="Arial"/>
                <w:b/>
                <w:szCs w:val="24"/>
              </w:rPr>
            </w:pPr>
            <w:r w:rsidRPr="00864003">
              <w:rPr>
                <w:rFonts w:cs="Arial"/>
                <w:b/>
                <w:szCs w:val="24"/>
              </w:rPr>
              <w:t>Contribute to the development and growth of the service</w:t>
            </w:r>
          </w:p>
          <w:p w14:paraId="7C33FA1F" w14:textId="36F4FB96" w:rsidR="006E7B6D" w:rsidRDefault="004E603E" w:rsidP="006E7B6D">
            <w:pPr>
              <w:pStyle w:val="DeptBullets"/>
              <w:numPr>
                <w:ilvl w:val="0"/>
                <w:numId w:val="0"/>
              </w:numPr>
              <w:rPr>
                <w:rFonts w:cs="Arial"/>
                <w:szCs w:val="24"/>
              </w:rPr>
            </w:pPr>
            <w:r w:rsidRPr="002D30DB">
              <w:rPr>
                <w:rFonts w:cs="Arial"/>
                <w:szCs w:val="24"/>
              </w:rPr>
              <w:t>C</w:t>
            </w:r>
            <w:r w:rsidR="00153DD4" w:rsidRPr="002D30DB">
              <w:rPr>
                <w:rFonts w:cs="Arial"/>
                <w:szCs w:val="24"/>
              </w:rPr>
              <w:t>ontribut</w:t>
            </w:r>
            <w:r w:rsidRPr="002D30DB">
              <w:rPr>
                <w:rFonts w:cs="Arial"/>
                <w:szCs w:val="24"/>
              </w:rPr>
              <w:t>e</w:t>
            </w:r>
            <w:r w:rsidR="00153DD4" w:rsidRPr="002D30DB">
              <w:rPr>
                <w:rFonts w:cs="Arial"/>
                <w:szCs w:val="24"/>
              </w:rPr>
              <w:t xml:space="preserve"> to the promotion of the service and </w:t>
            </w:r>
            <w:r w:rsidRPr="002D30DB">
              <w:rPr>
                <w:rFonts w:cs="Arial"/>
                <w:szCs w:val="24"/>
              </w:rPr>
              <w:t xml:space="preserve">communication </w:t>
            </w:r>
            <w:r w:rsidR="00153DD4" w:rsidRPr="002D30DB">
              <w:rPr>
                <w:rFonts w:cs="Arial"/>
                <w:szCs w:val="24"/>
              </w:rPr>
              <w:t>of information about the service to children, young people and professionals, developing new methods to access the servic</w:t>
            </w:r>
            <w:r w:rsidR="00D50B6D" w:rsidRPr="002D30DB">
              <w:rPr>
                <w:rFonts w:cs="Arial"/>
                <w:szCs w:val="24"/>
              </w:rPr>
              <w:t xml:space="preserve">e, </w:t>
            </w:r>
            <w:r w:rsidR="00153DD4" w:rsidRPr="002D30DB">
              <w:rPr>
                <w:rFonts w:cs="Arial"/>
                <w:szCs w:val="24"/>
              </w:rPr>
              <w:t>and gathering feedback.</w:t>
            </w:r>
          </w:p>
          <w:p w14:paraId="781970FA" w14:textId="77777777" w:rsidR="006E7B6D" w:rsidRDefault="006E7B6D" w:rsidP="008823CA">
            <w:pPr>
              <w:pStyle w:val="DeptBullets"/>
              <w:numPr>
                <w:ilvl w:val="0"/>
                <w:numId w:val="0"/>
              </w:numPr>
              <w:rPr>
                <w:rFonts w:cs="Arial"/>
                <w:szCs w:val="24"/>
              </w:rPr>
            </w:pPr>
            <w:r>
              <w:rPr>
                <w:rFonts w:cs="Arial"/>
                <w:szCs w:val="24"/>
              </w:rPr>
              <w:t xml:space="preserve">Identify </w:t>
            </w:r>
            <w:r w:rsidRPr="00864003">
              <w:rPr>
                <w:rFonts w:cs="Arial"/>
                <w:szCs w:val="24"/>
              </w:rPr>
              <w:t xml:space="preserve">themes emerging from the advice service and contribute to the </w:t>
            </w:r>
            <w:r>
              <w:rPr>
                <w:rFonts w:cs="Arial"/>
                <w:szCs w:val="24"/>
              </w:rPr>
              <w:t>Office’s</w:t>
            </w:r>
            <w:r w:rsidRPr="00864003">
              <w:rPr>
                <w:rFonts w:cs="Arial"/>
                <w:szCs w:val="24"/>
              </w:rPr>
              <w:t xml:space="preserve"> wider </w:t>
            </w:r>
            <w:r>
              <w:rPr>
                <w:rFonts w:cs="Arial"/>
                <w:szCs w:val="24"/>
              </w:rPr>
              <w:t xml:space="preserve">research and policy </w:t>
            </w:r>
            <w:r w:rsidRPr="00864003">
              <w:rPr>
                <w:rFonts w:cs="Arial"/>
                <w:szCs w:val="24"/>
              </w:rPr>
              <w:t>work.</w:t>
            </w:r>
          </w:p>
          <w:p w14:paraId="031018F1" w14:textId="77777777" w:rsidR="008823CA" w:rsidRDefault="008823CA" w:rsidP="008823CA">
            <w:pPr>
              <w:pStyle w:val="DeptBullets"/>
              <w:numPr>
                <w:ilvl w:val="0"/>
                <w:numId w:val="0"/>
              </w:numPr>
              <w:rPr>
                <w:rFonts w:cs="Arial"/>
                <w:szCs w:val="24"/>
              </w:rPr>
            </w:pPr>
            <w:r>
              <w:rPr>
                <w:rFonts w:cs="Arial"/>
                <w:szCs w:val="24"/>
              </w:rPr>
              <w:t>Provide support to policy, evidence and engagement work with children in care and care leavers.</w:t>
            </w:r>
          </w:p>
          <w:p w14:paraId="1B997B3E" w14:textId="77777777" w:rsidR="006E7B6D" w:rsidRPr="00470372" w:rsidRDefault="008823CA" w:rsidP="008823CA">
            <w:pPr>
              <w:pStyle w:val="DeptBullets"/>
              <w:numPr>
                <w:ilvl w:val="0"/>
                <w:numId w:val="0"/>
              </w:numPr>
              <w:rPr>
                <w:rFonts w:cs="Arial"/>
                <w:szCs w:val="24"/>
              </w:rPr>
            </w:pPr>
            <w:r>
              <w:rPr>
                <w:rFonts w:cs="Arial"/>
                <w:szCs w:val="24"/>
              </w:rPr>
              <w:t>Liaise with advocacy, social care, youth justice and other stakeholder organisations as appropriate.</w:t>
            </w:r>
          </w:p>
        </w:tc>
      </w:tr>
      <w:tr w:rsidR="00864003" w:rsidRPr="00864003" w14:paraId="1CC04BB7" w14:textId="77777777" w:rsidTr="008823CA">
        <w:tc>
          <w:tcPr>
            <w:tcW w:w="2120" w:type="dxa"/>
          </w:tcPr>
          <w:p w14:paraId="7828497D" w14:textId="77777777" w:rsidR="008C3A96" w:rsidRPr="00864003" w:rsidRDefault="008C3A96" w:rsidP="00AF1C07">
            <w:pPr>
              <w:pStyle w:val="DeptBullets"/>
              <w:numPr>
                <w:ilvl w:val="0"/>
                <w:numId w:val="0"/>
              </w:numPr>
              <w:rPr>
                <w:rFonts w:cs="Arial"/>
                <w:szCs w:val="24"/>
              </w:rPr>
            </w:pPr>
            <w:r w:rsidRPr="00864003">
              <w:rPr>
                <w:rFonts w:cs="Arial"/>
                <w:szCs w:val="24"/>
              </w:rPr>
              <w:lastRenderedPageBreak/>
              <w:t>Essential Skills/Experience Required:</w:t>
            </w:r>
          </w:p>
          <w:p w14:paraId="3C9833BA" w14:textId="77777777" w:rsidR="00532A51" w:rsidRPr="00864003" w:rsidRDefault="00532A51" w:rsidP="00AF1C07">
            <w:pPr>
              <w:pStyle w:val="DeptBullets"/>
              <w:numPr>
                <w:ilvl w:val="0"/>
                <w:numId w:val="0"/>
              </w:numPr>
              <w:rPr>
                <w:rFonts w:cs="Arial"/>
                <w:szCs w:val="24"/>
              </w:rPr>
            </w:pPr>
            <w:r w:rsidRPr="00864003">
              <w:rPr>
                <w:rFonts w:cs="Arial"/>
                <w:szCs w:val="24"/>
              </w:rPr>
              <w:t xml:space="preserve"> </w:t>
            </w:r>
          </w:p>
        </w:tc>
        <w:tc>
          <w:tcPr>
            <w:tcW w:w="7508" w:type="dxa"/>
          </w:tcPr>
          <w:p w14:paraId="36052F07" w14:textId="77777777" w:rsidR="00A67148" w:rsidRDefault="00A67148" w:rsidP="00AF1C07">
            <w:pPr>
              <w:pStyle w:val="DeptBullets"/>
              <w:numPr>
                <w:ilvl w:val="0"/>
                <w:numId w:val="0"/>
              </w:numPr>
              <w:rPr>
                <w:rFonts w:cs="Arial"/>
                <w:szCs w:val="24"/>
              </w:rPr>
            </w:pPr>
            <w:r>
              <w:rPr>
                <w:rFonts w:cs="Arial"/>
                <w:szCs w:val="24"/>
              </w:rPr>
              <w:t>Experience as a</w:t>
            </w:r>
            <w:r w:rsidR="00841934">
              <w:rPr>
                <w:rFonts w:cs="Arial"/>
                <w:szCs w:val="24"/>
              </w:rPr>
              <w:t xml:space="preserve"> lawyer,</w:t>
            </w:r>
            <w:r>
              <w:rPr>
                <w:rFonts w:cs="Arial"/>
                <w:szCs w:val="24"/>
              </w:rPr>
              <w:t xml:space="preserve"> social worker, advocate or other professional working with or alongside children providing advice, support and/or advocacy to children and young </w:t>
            </w:r>
            <w:r w:rsidR="008454BD">
              <w:rPr>
                <w:rFonts w:cs="Arial"/>
                <w:szCs w:val="24"/>
              </w:rPr>
              <w:t>people. Able to demonstrate an in-</w:t>
            </w:r>
            <w:r>
              <w:rPr>
                <w:rFonts w:cs="Arial"/>
                <w:szCs w:val="24"/>
              </w:rPr>
              <w:t>depth understanding of complex case management.</w:t>
            </w:r>
          </w:p>
          <w:p w14:paraId="7FE9EBD1" w14:textId="77777777" w:rsidR="009722D5" w:rsidRPr="00864003" w:rsidRDefault="00D8398D" w:rsidP="00AF1C07">
            <w:pPr>
              <w:pStyle w:val="DeptBullets"/>
              <w:numPr>
                <w:ilvl w:val="0"/>
                <w:numId w:val="0"/>
              </w:numPr>
              <w:rPr>
                <w:rFonts w:cs="Arial"/>
                <w:szCs w:val="24"/>
              </w:rPr>
            </w:pPr>
            <w:r w:rsidRPr="00864003">
              <w:rPr>
                <w:rFonts w:cs="Arial"/>
                <w:szCs w:val="24"/>
              </w:rPr>
              <w:t>Excellent</w:t>
            </w:r>
            <w:r w:rsidR="009722D5" w:rsidRPr="00864003">
              <w:rPr>
                <w:rFonts w:cs="Arial"/>
                <w:szCs w:val="24"/>
              </w:rPr>
              <w:t xml:space="preserve"> working knowledge of the </w:t>
            </w:r>
            <w:r w:rsidR="00982EC2">
              <w:rPr>
                <w:rFonts w:cs="Arial"/>
                <w:szCs w:val="24"/>
              </w:rPr>
              <w:t xml:space="preserve">laws, </w:t>
            </w:r>
            <w:r w:rsidR="009722D5" w:rsidRPr="00864003">
              <w:rPr>
                <w:rFonts w:cs="Arial"/>
                <w:szCs w:val="24"/>
              </w:rPr>
              <w:t xml:space="preserve">rights and entitlements </w:t>
            </w:r>
            <w:r w:rsidR="00982EC2">
              <w:rPr>
                <w:rFonts w:cs="Arial"/>
                <w:szCs w:val="24"/>
              </w:rPr>
              <w:t>in relation to</w:t>
            </w:r>
            <w:r w:rsidR="009722D5" w:rsidRPr="00864003">
              <w:rPr>
                <w:rFonts w:cs="Arial"/>
                <w:szCs w:val="24"/>
              </w:rPr>
              <w:t xml:space="preserve"> children in care, care leavers, those living away from home (including the secure estate) and those working with children’s services</w:t>
            </w:r>
            <w:r w:rsidR="00393D8B">
              <w:rPr>
                <w:rFonts w:cs="Arial"/>
                <w:szCs w:val="24"/>
              </w:rPr>
              <w:t xml:space="preserve">, </w:t>
            </w:r>
            <w:r w:rsidR="009722D5" w:rsidRPr="00864003">
              <w:rPr>
                <w:rFonts w:cs="Arial"/>
                <w:szCs w:val="24"/>
              </w:rPr>
              <w:t>including children subject to child pr</w:t>
            </w:r>
            <w:r w:rsidR="00ED5E21">
              <w:rPr>
                <w:rFonts w:cs="Arial"/>
                <w:szCs w:val="24"/>
              </w:rPr>
              <w:t>otection or child in need plans</w:t>
            </w:r>
            <w:r w:rsidR="00982EC2">
              <w:rPr>
                <w:rFonts w:cs="Arial"/>
                <w:szCs w:val="24"/>
              </w:rPr>
              <w:t>.</w:t>
            </w:r>
          </w:p>
          <w:p w14:paraId="4C08ADAE" w14:textId="77777777" w:rsidR="00393D8B" w:rsidRDefault="00393D8B" w:rsidP="009722D5">
            <w:pPr>
              <w:pStyle w:val="DeptBullets"/>
              <w:numPr>
                <w:ilvl w:val="0"/>
                <w:numId w:val="0"/>
              </w:numPr>
              <w:rPr>
                <w:rFonts w:cs="Arial"/>
                <w:szCs w:val="24"/>
              </w:rPr>
            </w:pPr>
            <w:r>
              <w:rPr>
                <w:rFonts w:cs="Arial"/>
                <w:szCs w:val="24"/>
              </w:rPr>
              <w:t>Excellent</w:t>
            </w:r>
            <w:r w:rsidRPr="00864003">
              <w:rPr>
                <w:rFonts w:cs="Arial"/>
                <w:szCs w:val="24"/>
              </w:rPr>
              <w:t xml:space="preserve"> </w:t>
            </w:r>
            <w:r>
              <w:rPr>
                <w:rFonts w:cs="Arial"/>
                <w:szCs w:val="24"/>
              </w:rPr>
              <w:t>applied</w:t>
            </w:r>
            <w:r w:rsidRPr="00864003">
              <w:rPr>
                <w:rFonts w:cs="Arial"/>
                <w:szCs w:val="24"/>
              </w:rPr>
              <w:t xml:space="preserve"> knowledge of the practical systems that impact on the lives of children in care, care leavers, those living away from home or working with children’s services.</w:t>
            </w:r>
            <w:r w:rsidR="00ED5E21">
              <w:rPr>
                <w:rFonts w:cs="Arial"/>
                <w:szCs w:val="24"/>
              </w:rPr>
              <w:t xml:space="preserve">  This includes an </w:t>
            </w:r>
            <w:r w:rsidR="00ED5E21">
              <w:rPr>
                <w:rFonts w:cs="Arial"/>
                <w:szCs w:val="24"/>
              </w:rPr>
              <w:lastRenderedPageBreak/>
              <w:t xml:space="preserve">understanding of the needs and vulnerabilities of these young people and how practical systems and the application of policy impact on their </w:t>
            </w:r>
            <w:r w:rsidR="001D6BB4">
              <w:rPr>
                <w:rFonts w:cs="Arial"/>
                <w:szCs w:val="24"/>
              </w:rPr>
              <w:t>day-to-day</w:t>
            </w:r>
            <w:r w:rsidR="00ED5E21">
              <w:rPr>
                <w:rFonts w:cs="Arial"/>
                <w:szCs w:val="24"/>
              </w:rPr>
              <w:t xml:space="preserve"> lives.  </w:t>
            </w:r>
          </w:p>
          <w:p w14:paraId="03FBD6B0" w14:textId="77777777" w:rsidR="009722D5" w:rsidRPr="00864003" w:rsidRDefault="009722D5" w:rsidP="009722D5">
            <w:pPr>
              <w:pStyle w:val="DeptBullets"/>
              <w:numPr>
                <w:ilvl w:val="0"/>
                <w:numId w:val="0"/>
              </w:numPr>
              <w:rPr>
                <w:rFonts w:cs="Arial"/>
                <w:szCs w:val="24"/>
              </w:rPr>
            </w:pPr>
            <w:r w:rsidRPr="00864003">
              <w:rPr>
                <w:rFonts w:cs="Arial"/>
                <w:szCs w:val="24"/>
              </w:rPr>
              <w:t>Critical thinking and assessment skills</w:t>
            </w:r>
            <w:r w:rsidR="00D8398D" w:rsidRPr="00864003">
              <w:rPr>
                <w:rFonts w:cs="Arial"/>
                <w:szCs w:val="24"/>
              </w:rPr>
              <w:t xml:space="preserve">.  This includes </w:t>
            </w:r>
            <w:r w:rsidRPr="00864003">
              <w:rPr>
                <w:rFonts w:cs="Arial"/>
                <w:szCs w:val="24"/>
              </w:rPr>
              <w:t xml:space="preserve">the ability to </w:t>
            </w:r>
            <w:r w:rsidR="004E6956">
              <w:rPr>
                <w:rFonts w:cs="Arial"/>
                <w:szCs w:val="24"/>
              </w:rPr>
              <w:t xml:space="preserve">investigate and </w:t>
            </w:r>
            <w:r w:rsidRPr="00864003">
              <w:rPr>
                <w:rFonts w:cs="Arial"/>
                <w:szCs w:val="24"/>
              </w:rPr>
              <w:t>analyse</w:t>
            </w:r>
            <w:r w:rsidR="004E6956">
              <w:rPr>
                <w:rFonts w:cs="Arial"/>
                <w:szCs w:val="24"/>
              </w:rPr>
              <w:t xml:space="preserve"> a situation</w:t>
            </w:r>
            <w:r w:rsidR="00747483">
              <w:rPr>
                <w:rFonts w:cs="Arial"/>
                <w:szCs w:val="24"/>
              </w:rPr>
              <w:t xml:space="preserve"> quickly</w:t>
            </w:r>
            <w:r w:rsidRPr="00864003">
              <w:rPr>
                <w:rFonts w:cs="Arial"/>
                <w:szCs w:val="24"/>
              </w:rPr>
              <w:t xml:space="preserve"> summarise and make appropriate action plans based </w:t>
            </w:r>
            <w:r w:rsidR="0097340E">
              <w:rPr>
                <w:rFonts w:cs="Arial"/>
                <w:szCs w:val="24"/>
              </w:rPr>
              <w:t>on</w:t>
            </w:r>
            <w:r w:rsidRPr="00864003">
              <w:rPr>
                <w:rFonts w:cs="Arial"/>
                <w:szCs w:val="24"/>
              </w:rPr>
              <w:t xml:space="preserve"> </w:t>
            </w:r>
            <w:r w:rsidR="00ED5E21">
              <w:rPr>
                <w:rFonts w:cs="Arial"/>
                <w:szCs w:val="24"/>
              </w:rPr>
              <w:t xml:space="preserve">complex </w:t>
            </w:r>
            <w:r w:rsidRPr="00864003">
              <w:rPr>
                <w:rFonts w:cs="Arial"/>
                <w:szCs w:val="24"/>
              </w:rPr>
              <w:t>inform</w:t>
            </w:r>
            <w:r w:rsidR="00D8398D" w:rsidRPr="00864003">
              <w:rPr>
                <w:rFonts w:cs="Arial"/>
                <w:szCs w:val="24"/>
              </w:rPr>
              <w:t>ation from a variety of sources</w:t>
            </w:r>
            <w:r w:rsidR="004E6956">
              <w:rPr>
                <w:rFonts w:cs="Arial"/>
                <w:szCs w:val="24"/>
              </w:rPr>
              <w:t>,</w:t>
            </w:r>
            <w:r w:rsidR="00D8398D" w:rsidRPr="00864003">
              <w:rPr>
                <w:rFonts w:cs="Arial"/>
                <w:szCs w:val="24"/>
              </w:rPr>
              <w:t xml:space="preserve"> </w:t>
            </w:r>
            <w:r w:rsidR="004E6956">
              <w:rPr>
                <w:rFonts w:cs="Arial"/>
                <w:szCs w:val="24"/>
              </w:rPr>
              <w:t>maintaining a focus on the child’s voice and interests</w:t>
            </w:r>
            <w:r w:rsidR="00D8398D" w:rsidRPr="00864003">
              <w:rPr>
                <w:rFonts w:cs="Arial"/>
                <w:szCs w:val="24"/>
              </w:rPr>
              <w:t xml:space="preserve">.  </w:t>
            </w:r>
          </w:p>
          <w:p w14:paraId="6F67D5AE" w14:textId="77777777" w:rsidR="00D8398D" w:rsidRPr="00864003" w:rsidRDefault="009722D5" w:rsidP="00AF1C07">
            <w:pPr>
              <w:pStyle w:val="DeptBullets"/>
              <w:numPr>
                <w:ilvl w:val="0"/>
                <w:numId w:val="0"/>
              </w:numPr>
              <w:rPr>
                <w:rFonts w:cs="Arial"/>
                <w:szCs w:val="24"/>
              </w:rPr>
            </w:pPr>
            <w:r w:rsidRPr="00864003">
              <w:rPr>
                <w:rFonts w:cs="Arial"/>
                <w:szCs w:val="24"/>
              </w:rPr>
              <w:t xml:space="preserve">Strong </w:t>
            </w:r>
            <w:r w:rsidR="00B109DC" w:rsidRPr="00864003">
              <w:rPr>
                <w:rFonts w:cs="Arial"/>
                <w:szCs w:val="24"/>
              </w:rPr>
              <w:t xml:space="preserve">personal skills in communicating with children and young people, as well as with relevant </w:t>
            </w:r>
            <w:r w:rsidRPr="00864003">
              <w:rPr>
                <w:rFonts w:cs="Arial"/>
                <w:szCs w:val="24"/>
              </w:rPr>
              <w:t xml:space="preserve">professionals and other </w:t>
            </w:r>
            <w:r w:rsidR="00B109DC" w:rsidRPr="00864003">
              <w:rPr>
                <w:rFonts w:cs="Arial"/>
                <w:szCs w:val="24"/>
              </w:rPr>
              <w:t>adults involved in their lives or care.</w:t>
            </w:r>
            <w:r w:rsidRPr="00864003">
              <w:rPr>
                <w:rFonts w:cs="Arial"/>
                <w:szCs w:val="24"/>
              </w:rPr>
              <w:t xml:space="preserve">  This includes the ability to provide sensitive </w:t>
            </w:r>
            <w:r w:rsidR="00D8398D" w:rsidRPr="00864003">
              <w:rPr>
                <w:rFonts w:cs="Arial"/>
                <w:szCs w:val="24"/>
              </w:rPr>
              <w:t xml:space="preserve">and empathetic </w:t>
            </w:r>
            <w:r w:rsidRPr="00864003">
              <w:rPr>
                <w:rFonts w:cs="Arial"/>
                <w:szCs w:val="24"/>
              </w:rPr>
              <w:t>resp</w:t>
            </w:r>
            <w:r w:rsidR="00470372">
              <w:rPr>
                <w:rFonts w:cs="Arial"/>
                <w:szCs w:val="24"/>
              </w:rPr>
              <w:t>onses along with</w:t>
            </w:r>
            <w:r w:rsidR="00D8398D" w:rsidRPr="00864003">
              <w:rPr>
                <w:rFonts w:cs="Arial"/>
                <w:szCs w:val="24"/>
              </w:rPr>
              <w:t xml:space="preserve"> accurate and succinct information.  </w:t>
            </w:r>
          </w:p>
          <w:p w14:paraId="7D7D79CE" w14:textId="77777777" w:rsidR="00D8398D" w:rsidRDefault="004E6956" w:rsidP="00D8398D">
            <w:pPr>
              <w:pStyle w:val="DeptBullets"/>
              <w:numPr>
                <w:ilvl w:val="0"/>
                <w:numId w:val="0"/>
              </w:numPr>
              <w:rPr>
                <w:rFonts w:cs="Arial"/>
                <w:szCs w:val="24"/>
              </w:rPr>
            </w:pPr>
            <w:r>
              <w:rPr>
                <w:rFonts w:cs="Arial"/>
                <w:szCs w:val="24"/>
              </w:rPr>
              <w:t xml:space="preserve">Understanding of the strategic context in which decisions are made with the ability </w:t>
            </w:r>
            <w:r w:rsidR="008454BD">
              <w:rPr>
                <w:rFonts w:cs="Arial"/>
                <w:szCs w:val="24"/>
              </w:rPr>
              <w:t xml:space="preserve">to </w:t>
            </w:r>
            <w:r w:rsidR="00D8398D" w:rsidRPr="00864003">
              <w:rPr>
                <w:rFonts w:cs="Arial"/>
                <w:szCs w:val="24"/>
              </w:rPr>
              <w:t xml:space="preserve">challenge decision makers </w:t>
            </w:r>
            <w:r w:rsidR="00393D8B">
              <w:rPr>
                <w:rFonts w:cs="Arial"/>
                <w:szCs w:val="24"/>
              </w:rPr>
              <w:t>firmly</w:t>
            </w:r>
            <w:r>
              <w:rPr>
                <w:rFonts w:cs="Arial"/>
                <w:szCs w:val="24"/>
              </w:rPr>
              <w:t xml:space="preserve"> </w:t>
            </w:r>
            <w:r w:rsidR="008454BD">
              <w:rPr>
                <w:rFonts w:cs="Arial"/>
                <w:szCs w:val="24"/>
              </w:rPr>
              <w:t xml:space="preserve">and </w:t>
            </w:r>
            <w:r>
              <w:rPr>
                <w:rFonts w:cs="Arial"/>
                <w:szCs w:val="24"/>
              </w:rPr>
              <w:t xml:space="preserve">fairly and with impact </w:t>
            </w:r>
            <w:r w:rsidR="00D8398D" w:rsidRPr="00864003">
              <w:rPr>
                <w:rFonts w:cs="Arial"/>
                <w:szCs w:val="24"/>
              </w:rPr>
              <w:t>on behalf of children and young people.</w:t>
            </w:r>
            <w:r w:rsidR="00747483">
              <w:t xml:space="preserve"> </w:t>
            </w:r>
            <w:r w:rsidR="00747483" w:rsidRPr="00747483">
              <w:rPr>
                <w:rFonts w:cs="Arial"/>
                <w:szCs w:val="24"/>
              </w:rPr>
              <w:t>Ability to represent children to authorities to secure better services and support</w:t>
            </w:r>
            <w:r w:rsidR="00747483">
              <w:rPr>
                <w:rFonts w:cs="Arial"/>
                <w:szCs w:val="24"/>
              </w:rPr>
              <w:t xml:space="preserve"> and to identify and raise wider strategic and policy issues. </w:t>
            </w:r>
          </w:p>
          <w:p w14:paraId="51B6CEF1" w14:textId="77777777" w:rsidR="009722D5" w:rsidRPr="00864003" w:rsidRDefault="009722D5" w:rsidP="009722D5">
            <w:pPr>
              <w:pStyle w:val="DeptBullets"/>
              <w:numPr>
                <w:ilvl w:val="0"/>
                <w:numId w:val="0"/>
              </w:numPr>
              <w:rPr>
                <w:rFonts w:cs="Arial"/>
                <w:szCs w:val="24"/>
              </w:rPr>
            </w:pPr>
            <w:r w:rsidRPr="00864003">
              <w:rPr>
                <w:rFonts w:cs="Arial"/>
                <w:szCs w:val="24"/>
              </w:rPr>
              <w:t xml:space="preserve">Excellent written communication skills to draft responses and letters, summarise information and to adapt messages to the </w:t>
            </w:r>
            <w:r w:rsidR="006714ED">
              <w:rPr>
                <w:rFonts w:cs="Arial"/>
                <w:szCs w:val="24"/>
              </w:rPr>
              <w:t xml:space="preserve">strategic context and </w:t>
            </w:r>
            <w:r w:rsidRPr="00864003">
              <w:rPr>
                <w:rFonts w:cs="Arial"/>
                <w:szCs w:val="24"/>
              </w:rPr>
              <w:t xml:space="preserve">preferred tone and style of the </w:t>
            </w:r>
            <w:r w:rsidR="00393D8B">
              <w:rPr>
                <w:rFonts w:cs="Arial"/>
                <w:szCs w:val="24"/>
              </w:rPr>
              <w:t>O</w:t>
            </w:r>
            <w:r w:rsidRPr="00864003">
              <w:rPr>
                <w:rFonts w:cs="Arial"/>
                <w:szCs w:val="24"/>
              </w:rPr>
              <w:t>ffice.</w:t>
            </w:r>
          </w:p>
          <w:p w14:paraId="6D2DDE2C" w14:textId="77777777" w:rsidR="00864003" w:rsidRPr="00864003" w:rsidRDefault="00D8398D" w:rsidP="00D50B6D">
            <w:pPr>
              <w:pStyle w:val="DeptBullets"/>
              <w:numPr>
                <w:ilvl w:val="0"/>
                <w:numId w:val="0"/>
              </w:numPr>
              <w:rPr>
                <w:rFonts w:cs="Arial"/>
                <w:szCs w:val="24"/>
              </w:rPr>
            </w:pPr>
            <w:r w:rsidRPr="00864003">
              <w:rPr>
                <w:rFonts w:cs="Arial"/>
                <w:szCs w:val="24"/>
              </w:rPr>
              <w:t>Strong o</w:t>
            </w:r>
            <w:r w:rsidR="00D50B6D" w:rsidRPr="00864003">
              <w:rPr>
                <w:rFonts w:cs="Arial"/>
                <w:szCs w:val="24"/>
              </w:rPr>
              <w:t xml:space="preserve">rganisational and planning skills </w:t>
            </w:r>
            <w:r w:rsidR="0097340E">
              <w:rPr>
                <w:rFonts w:cs="Arial"/>
                <w:szCs w:val="24"/>
              </w:rPr>
              <w:t xml:space="preserve">with ability to </w:t>
            </w:r>
            <w:r w:rsidR="00747483">
              <w:rPr>
                <w:rFonts w:cs="Arial"/>
                <w:szCs w:val="24"/>
              </w:rPr>
              <w:t xml:space="preserve">manage a large volume of enquiries, </w:t>
            </w:r>
            <w:r w:rsidR="00D50B6D" w:rsidRPr="00864003">
              <w:rPr>
                <w:rFonts w:cs="Arial"/>
                <w:szCs w:val="24"/>
              </w:rPr>
              <w:t xml:space="preserve">adapt to changing priorities </w:t>
            </w:r>
            <w:r w:rsidR="0097340E">
              <w:rPr>
                <w:rFonts w:cs="Arial"/>
                <w:szCs w:val="24"/>
              </w:rPr>
              <w:t>and manage and prioritise cases</w:t>
            </w:r>
            <w:r w:rsidR="00864003" w:rsidRPr="00864003">
              <w:rPr>
                <w:rFonts w:cs="Arial"/>
                <w:szCs w:val="24"/>
              </w:rPr>
              <w:t>.</w:t>
            </w:r>
          </w:p>
          <w:p w14:paraId="13B12A09" w14:textId="77777777" w:rsidR="00A67148" w:rsidRDefault="005D274D" w:rsidP="00AF1C07">
            <w:pPr>
              <w:pStyle w:val="DeptBullets"/>
              <w:numPr>
                <w:ilvl w:val="0"/>
                <w:numId w:val="0"/>
              </w:numPr>
              <w:rPr>
                <w:rFonts w:cs="Arial"/>
                <w:szCs w:val="24"/>
              </w:rPr>
            </w:pPr>
            <w:r w:rsidRPr="00864003">
              <w:rPr>
                <w:rFonts w:cs="Arial"/>
                <w:szCs w:val="24"/>
              </w:rPr>
              <w:t xml:space="preserve">An ability to build positive relationships </w:t>
            </w:r>
            <w:r w:rsidR="00393D8B">
              <w:rPr>
                <w:rFonts w:cs="Arial"/>
                <w:szCs w:val="24"/>
              </w:rPr>
              <w:t xml:space="preserve">and good team working </w:t>
            </w:r>
            <w:r w:rsidRPr="00864003">
              <w:rPr>
                <w:rFonts w:cs="Arial"/>
                <w:szCs w:val="24"/>
              </w:rPr>
              <w:t xml:space="preserve">with </w:t>
            </w:r>
            <w:r w:rsidR="00D8398D" w:rsidRPr="00864003">
              <w:rPr>
                <w:rFonts w:cs="Arial"/>
                <w:szCs w:val="24"/>
              </w:rPr>
              <w:t xml:space="preserve">colleagues </w:t>
            </w:r>
            <w:r w:rsidRPr="00864003">
              <w:rPr>
                <w:rFonts w:cs="Arial"/>
                <w:szCs w:val="24"/>
              </w:rPr>
              <w:t>and external stakeholders to meet the needs of the service</w:t>
            </w:r>
            <w:r w:rsidR="00ED5E21">
              <w:rPr>
                <w:rFonts w:cs="Arial"/>
                <w:szCs w:val="24"/>
              </w:rPr>
              <w:t xml:space="preserve"> and wider O</w:t>
            </w:r>
            <w:r w:rsidR="00D8398D" w:rsidRPr="00864003">
              <w:rPr>
                <w:rFonts w:cs="Arial"/>
                <w:szCs w:val="24"/>
              </w:rPr>
              <w:t>ffice</w:t>
            </w:r>
            <w:r w:rsidRPr="00864003">
              <w:rPr>
                <w:rFonts w:cs="Arial"/>
                <w:szCs w:val="24"/>
              </w:rPr>
              <w:t>.</w:t>
            </w:r>
          </w:p>
          <w:p w14:paraId="0EA64C0D" w14:textId="77777777" w:rsidR="005D274D" w:rsidRPr="00864003" w:rsidRDefault="005D274D" w:rsidP="00841934">
            <w:pPr>
              <w:pStyle w:val="DeptBullets"/>
              <w:numPr>
                <w:ilvl w:val="0"/>
                <w:numId w:val="0"/>
              </w:numPr>
              <w:rPr>
                <w:rFonts w:cs="Arial"/>
                <w:szCs w:val="24"/>
              </w:rPr>
            </w:pPr>
            <w:r w:rsidRPr="00864003">
              <w:rPr>
                <w:rFonts w:cs="Arial"/>
                <w:szCs w:val="24"/>
              </w:rPr>
              <w:t>IT skills including Microsoft Office (Word/Excel/Powe</w:t>
            </w:r>
            <w:r w:rsidR="001D6BB4">
              <w:rPr>
                <w:rFonts w:cs="Arial"/>
                <w:szCs w:val="24"/>
              </w:rPr>
              <w:t>rP</w:t>
            </w:r>
            <w:r w:rsidRPr="00864003">
              <w:rPr>
                <w:rFonts w:cs="Arial"/>
                <w:szCs w:val="24"/>
              </w:rPr>
              <w:t xml:space="preserve">oint) </w:t>
            </w:r>
          </w:p>
        </w:tc>
      </w:tr>
      <w:tr w:rsidR="00864003" w:rsidRPr="00864003" w14:paraId="3673ACBC" w14:textId="77777777" w:rsidTr="001D442E">
        <w:tc>
          <w:tcPr>
            <w:tcW w:w="2120" w:type="dxa"/>
          </w:tcPr>
          <w:p w14:paraId="18257FC7" w14:textId="77777777" w:rsidR="008C3A96" w:rsidRPr="00864003" w:rsidRDefault="008C3A96" w:rsidP="00AF1C07">
            <w:pPr>
              <w:pStyle w:val="DeptBullets"/>
              <w:numPr>
                <w:ilvl w:val="0"/>
                <w:numId w:val="0"/>
              </w:numPr>
              <w:rPr>
                <w:rFonts w:cs="Arial"/>
                <w:szCs w:val="24"/>
              </w:rPr>
            </w:pPr>
            <w:r w:rsidRPr="00864003">
              <w:rPr>
                <w:rFonts w:cs="Arial"/>
                <w:szCs w:val="24"/>
              </w:rPr>
              <w:lastRenderedPageBreak/>
              <w:t>Desirable Skills/Experience</w:t>
            </w:r>
          </w:p>
        </w:tc>
        <w:tc>
          <w:tcPr>
            <w:tcW w:w="7508" w:type="dxa"/>
          </w:tcPr>
          <w:p w14:paraId="71A3B607" w14:textId="77777777" w:rsidR="00C3460D" w:rsidRPr="00864003" w:rsidRDefault="00982EC2" w:rsidP="00393D8B">
            <w:pPr>
              <w:pStyle w:val="DeptBullets"/>
              <w:numPr>
                <w:ilvl w:val="0"/>
                <w:numId w:val="0"/>
              </w:numPr>
              <w:rPr>
                <w:rFonts w:cs="Arial"/>
                <w:szCs w:val="24"/>
              </w:rPr>
            </w:pPr>
            <w:r>
              <w:rPr>
                <w:rFonts w:cs="Arial"/>
                <w:szCs w:val="24"/>
              </w:rPr>
              <w:t>Detailed k</w:t>
            </w:r>
            <w:r w:rsidR="00C3460D" w:rsidRPr="00864003">
              <w:rPr>
                <w:rFonts w:cs="Arial"/>
                <w:szCs w:val="24"/>
              </w:rPr>
              <w:t>nowledge of educational rights and entitlements, particularly for children with disabilities or additional needs.</w:t>
            </w:r>
          </w:p>
          <w:p w14:paraId="308B2859" w14:textId="77777777" w:rsidR="002D30DB" w:rsidRDefault="00982EC2" w:rsidP="002D30DB">
            <w:pPr>
              <w:pStyle w:val="DeptBullets"/>
              <w:numPr>
                <w:ilvl w:val="0"/>
                <w:numId w:val="0"/>
              </w:numPr>
              <w:rPr>
                <w:rFonts w:cs="Arial"/>
                <w:szCs w:val="24"/>
              </w:rPr>
            </w:pPr>
            <w:r>
              <w:rPr>
                <w:rFonts w:cs="Arial"/>
                <w:szCs w:val="24"/>
              </w:rPr>
              <w:t>Detailed k</w:t>
            </w:r>
            <w:r w:rsidR="00C3460D" w:rsidRPr="00864003">
              <w:rPr>
                <w:rFonts w:cs="Arial"/>
                <w:szCs w:val="24"/>
              </w:rPr>
              <w:t>nowledge of mental health systems and referral pathways, as well as rights and entitlements of children in secure mental health settings.</w:t>
            </w:r>
          </w:p>
          <w:p w14:paraId="6597B745" w14:textId="77777777" w:rsidR="002D30DB" w:rsidRDefault="002D30DB" w:rsidP="002D30DB">
            <w:pPr>
              <w:pStyle w:val="DeptBullets"/>
              <w:numPr>
                <w:ilvl w:val="0"/>
                <w:numId w:val="0"/>
              </w:numPr>
              <w:rPr>
                <w:rFonts w:cs="Arial"/>
                <w:szCs w:val="24"/>
              </w:rPr>
            </w:pPr>
            <w:r w:rsidRPr="00864003">
              <w:rPr>
                <w:rFonts w:cs="Arial"/>
                <w:szCs w:val="24"/>
              </w:rPr>
              <w:t xml:space="preserve">Experience of and interest in </w:t>
            </w:r>
            <w:r>
              <w:rPr>
                <w:rFonts w:cs="Arial"/>
                <w:szCs w:val="24"/>
              </w:rPr>
              <w:t>policy and public affairs</w:t>
            </w:r>
          </w:p>
          <w:p w14:paraId="085EC336" w14:textId="77777777" w:rsidR="00C3460D" w:rsidRPr="00864003" w:rsidRDefault="002D30DB" w:rsidP="00393D8B">
            <w:pPr>
              <w:pStyle w:val="DeptBullets"/>
              <w:numPr>
                <w:ilvl w:val="0"/>
                <w:numId w:val="0"/>
              </w:numPr>
              <w:rPr>
                <w:rFonts w:cs="Arial"/>
                <w:szCs w:val="24"/>
              </w:rPr>
            </w:pPr>
            <w:r>
              <w:rPr>
                <w:rFonts w:cs="Arial"/>
                <w:szCs w:val="24"/>
              </w:rPr>
              <w:t>Experience of and interest in qualitative research</w:t>
            </w:r>
            <w:r w:rsidRPr="00864003">
              <w:rPr>
                <w:rFonts w:cs="Arial"/>
                <w:szCs w:val="24"/>
              </w:rPr>
              <w:t xml:space="preserve"> </w:t>
            </w:r>
            <w:r>
              <w:rPr>
                <w:rFonts w:cs="Arial"/>
                <w:szCs w:val="24"/>
              </w:rPr>
              <w:t xml:space="preserve">and engagement </w:t>
            </w:r>
            <w:r w:rsidRPr="00864003">
              <w:rPr>
                <w:rFonts w:cs="Arial"/>
                <w:szCs w:val="24"/>
              </w:rPr>
              <w:t>with children and young people.</w:t>
            </w:r>
          </w:p>
        </w:tc>
      </w:tr>
      <w:tr w:rsidR="008C3A96" w:rsidRPr="00864003" w14:paraId="4B2EA2DD" w14:textId="77777777" w:rsidTr="001D442E">
        <w:tc>
          <w:tcPr>
            <w:tcW w:w="2120" w:type="dxa"/>
          </w:tcPr>
          <w:p w14:paraId="0EB67208" w14:textId="77777777" w:rsidR="008C3A96" w:rsidRPr="00864003" w:rsidRDefault="008C3A96" w:rsidP="00AF1C07">
            <w:pPr>
              <w:pStyle w:val="DeptBullets"/>
              <w:numPr>
                <w:ilvl w:val="0"/>
                <w:numId w:val="0"/>
              </w:numPr>
              <w:rPr>
                <w:rFonts w:cs="Arial"/>
                <w:szCs w:val="24"/>
              </w:rPr>
            </w:pPr>
            <w:r w:rsidRPr="00864003">
              <w:rPr>
                <w:rFonts w:cs="Arial"/>
                <w:szCs w:val="24"/>
              </w:rPr>
              <w:t>Date:</w:t>
            </w:r>
          </w:p>
        </w:tc>
        <w:tc>
          <w:tcPr>
            <w:tcW w:w="7508" w:type="dxa"/>
          </w:tcPr>
          <w:p w14:paraId="08414632" w14:textId="3BCAEE07" w:rsidR="008C3A96" w:rsidRPr="00864003" w:rsidRDefault="00B47A4B" w:rsidP="00AF1C07">
            <w:pPr>
              <w:pStyle w:val="DeptBullets"/>
              <w:numPr>
                <w:ilvl w:val="0"/>
                <w:numId w:val="0"/>
              </w:numPr>
              <w:rPr>
                <w:rFonts w:cs="Arial"/>
                <w:szCs w:val="24"/>
              </w:rPr>
            </w:pPr>
            <w:r>
              <w:rPr>
                <w:rFonts w:cs="Arial"/>
                <w:szCs w:val="24"/>
              </w:rPr>
              <w:t xml:space="preserve">September </w:t>
            </w:r>
            <w:r w:rsidR="002D30DB">
              <w:rPr>
                <w:rFonts w:cs="Arial"/>
                <w:szCs w:val="24"/>
              </w:rPr>
              <w:t>2018</w:t>
            </w:r>
          </w:p>
        </w:tc>
      </w:tr>
    </w:tbl>
    <w:p w14:paraId="572AC2B0" w14:textId="77777777" w:rsidR="000E2B52" w:rsidRPr="00864003" w:rsidRDefault="000E2B52" w:rsidP="00AF1C07">
      <w:pPr>
        <w:pStyle w:val="DeptBullets"/>
        <w:numPr>
          <w:ilvl w:val="0"/>
          <w:numId w:val="0"/>
        </w:numPr>
        <w:rPr>
          <w:rFonts w:cs="Arial"/>
          <w:szCs w:val="24"/>
        </w:rPr>
      </w:pPr>
    </w:p>
    <w:sectPr w:rsidR="000E2B52" w:rsidRPr="00864003" w:rsidSect="000E2B5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E245" w14:textId="77777777" w:rsidR="00B018EF" w:rsidRDefault="00B018EF">
      <w:r>
        <w:separator/>
      </w:r>
    </w:p>
  </w:endnote>
  <w:endnote w:type="continuationSeparator" w:id="0">
    <w:p w14:paraId="3A789F53" w14:textId="77777777" w:rsidR="00B018EF" w:rsidRDefault="00B0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96E6" w14:textId="77777777" w:rsidR="00B018EF" w:rsidRDefault="00B018EF">
      <w:r>
        <w:separator/>
      </w:r>
    </w:p>
  </w:footnote>
  <w:footnote w:type="continuationSeparator" w:id="0">
    <w:p w14:paraId="7EA6AF10" w14:textId="77777777" w:rsidR="00B018EF" w:rsidRDefault="00B0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58B"/>
    <w:multiLevelType w:val="hybridMultilevel"/>
    <w:tmpl w:val="E3E097EA"/>
    <w:lvl w:ilvl="0" w:tplc="987C41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0DF7"/>
    <w:multiLevelType w:val="hybridMultilevel"/>
    <w:tmpl w:val="0414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D720E"/>
    <w:multiLevelType w:val="hybridMultilevel"/>
    <w:tmpl w:val="9CE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89B701B"/>
    <w:multiLevelType w:val="hybridMultilevel"/>
    <w:tmpl w:val="0092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84F10"/>
    <w:multiLevelType w:val="hybridMultilevel"/>
    <w:tmpl w:val="DDA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72D99"/>
    <w:multiLevelType w:val="hybridMultilevel"/>
    <w:tmpl w:val="7840A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C598A"/>
    <w:multiLevelType w:val="hybridMultilevel"/>
    <w:tmpl w:val="778A86D2"/>
    <w:lvl w:ilvl="0" w:tplc="8E5CDD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4"/>
  </w:num>
  <w:num w:numId="3">
    <w:abstractNumId w:val="13"/>
  </w:num>
  <w:num w:numId="4">
    <w:abstractNumId w:val="3"/>
  </w:num>
  <w:num w:numId="5">
    <w:abstractNumId w:val="9"/>
  </w:num>
  <w:num w:numId="6">
    <w:abstractNumId w:val="11"/>
  </w:num>
  <w:num w:numId="7">
    <w:abstractNumId w:val="10"/>
  </w:num>
  <w:num w:numId="8">
    <w:abstractNumId w:val="1"/>
  </w:num>
  <w:num w:numId="9">
    <w:abstractNumId w:val="7"/>
  </w:num>
  <w:num w:numId="10">
    <w:abstractNumId w:val="2"/>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22"/>
    <w:rsid w:val="000050A1"/>
    <w:rsid w:val="00011F78"/>
    <w:rsid w:val="00022DB6"/>
    <w:rsid w:val="00026033"/>
    <w:rsid w:val="00041864"/>
    <w:rsid w:val="0004776A"/>
    <w:rsid w:val="000833EF"/>
    <w:rsid w:val="000A0C1B"/>
    <w:rsid w:val="000A4C9D"/>
    <w:rsid w:val="000B1468"/>
    <w:rsid w:val="000B6294"/>
    <w:rsid w:val="000C5756"/>
    <w:rsid w:val="000E2B52"/>
    <w:rsid w:val="000F4E59"/>
    <w:rsid w:val="00116F59"/>
    <w:rsid w:val="00130A7C"/>
    <w:rsid w:val="001362FD"/>
    <w:rsid w:val="001366BB"/>
    <w:rsid w:val="001372F2"/>
    <w:rsid w:val="00153DD4"/>
    <w:rsid w:val="00153F85"/>
    <w:rsid w:val="0016658F"/>
    <w:rsid w:val="00167564"/>
    <w:rsid w:val="00180A06"/>
    <w:rsid w:val="00182783"/>
    <w:rsid w:val="0019221F"/>
    <w:rsid w:val="00195448"/>
    <w:rsid w:val="00195F8E"/>
    <w:rsid w:val="001A54FA"/>
    <w:rsid w:val="001B05C8"/>
    <w:rsid w:val="001B6DF9"/>
    <w:rsid w:val="001D442E"/>
    <w:rsid w:val="001D55BC"/>
    <w:rsid w:val="001D6BB4"/>
    <w:rsid w:val="001D7FB3"/>
    <w:rsid w:val="002009C2"/>
    <w:rsid w:val="00211C37"/>
    <w:rsid w:val="00212D24"/>
    <w:rsid w:val="00213832"/>
    <w:rsid w:val="00217581"/>
    <w:rsid w:val="002205AB"/>
    <w:rsid w:val="002335B0"/>
    <w:rsid w:val="002338A1"/>
    <w:rsid w:val="00266064"/>
    <w:rsid w:val="00270EAC"/>
    <w:rsid w:val="0027611C"/>
    <w:rsid w:val="002840D0"/>
    <w:rsid w:val="00295EFC"/>
    <w:rsid w:val="002A3196"/>
    <w:rsid w:val="002B651E"/>
    <w:rsid w:val="002D2A7A"/>
    <w:rsid w:val="002D30DB"/>
    <w:rsid w:val="002E28FA"/>
    <w:rsid w:val="00310708"/>
    <w:rsid w:val="00312BD3"/>
    <w:rsid w:val="00342860"/>
    <w:rsid w:val="00347A3B"/>
    <w:rsid w:val="00367EEB"/>
    <w:rsid w:val="00370895"/>
    <w:rsid w:val="00375049"/>
    <w:rsid w:val="00392AE9"/>
    <w:rsid w:val="00393D8B"/>
    <w:rsid w:val="003B78F9"/>
    <w:rsid w:val="003D74A2"/>
    <w:rsid w:val="003D7A13"/>
    <w:rsid w:val="003E1B86"/>
    <w:rsid w:val="00402829"/>
    <w:rsid w:val="00430DC5"/>
    <w:rsid w:val="00450D89"/>
    <w:rsid w:val="004533A7"/>
    <w:rsid w:val="00460505"/>
    <w:rsid w:val="00463122"/>
    <w:rsid w:val="00467A72"/>
    <w:rsid w:val="00470372"/>
    <w:rsid w:val="00476D67"/>
    <w:rsid w:val="00480E77"/>
    <w:rsid w:val="00484C39"/>
    <w:rsid w:val="0048536F"/>
    <w:rsid w:val="004955D9"/>
    <w:rsid w:val="004E603E"/>
    <w:rsid w:val="004E633C"/>
    <w:rsid w:val="004E6956"/>
    <w:rsid w:val="00511CA5"/>
    <w:rsid w:val="005150CE"/>
    <w:rsid w:val="00522E8B"/>
    <w:rsid w:val="00530814"/>
    <w:rsid w:val="00532A51"/>
    <w:rsid w:val="00545301"/>
    <w:rsid w:val="00565333"/>
    <w:rsid w:val="00591B39"/>
    <w:rsid w:val="005B1CC3"/>
    <w:rsid w:val="005B5A07"/>
    <w:rsid w:val="005C1372"/>
    <w:rsid w:val="005D274D"/>
    <w:rsid w:val="005F2FC1"/>
    <w:rsid w:val="005F7144"/>
    <w:rsid w:val="00607A4B"/>
    <w:rsid w:val="0062704E"/>
    <w:rsid w:val="006343D0"/>
    <w:rsid w:val="00634682"/>
    <w:rsid w:val="0063507E"/>
    <w:rsid w:val="006363E9"/>
    <w:rsid w:val="006714ED"/>
    <w:rsid w:val="00684B74"/>
    <w:rsid w:val="006858D6"/>
    <w:rsid w:val="00687908"/>
    <w:rsid w:val="006A0189"/>
    <w:rsid w:val="006A1127"/>
    <w:rsid w:val="006A2F72"/>
    <w:rsid w:val="006A3278"/>
    <w:rsid w:val="006B3289"/>
    <w:rsid w:val="006D3EBD"/>
    <w:rsid w:val="006D47D8"/>
    <w:rsid w:val="006E6F0B"/>
    <w:rsid w:val="006E7B6D"/>
    <w:rsid w:val="006F01FD"/>
    <w:rsid w:val="00706021"/>
    <w:rsid w:val="007104E4"/>
    <w:rsid w:val="007136D9"/>
    <w:rsid w:val="007442BB"/>
    <w:rsid w:val="007463C5"/>
    <w:rsid w:val="00746846"/>
    <w:rsid w:val="00747483"/>
    <w:rsid w:val="00750847"/>
    <w:rsid w:val="007510C3"/>
    <w:rsid w:val="0076458E"/>
    <w:rsid w:val="00766429"/>
    <w:rsid w:val="00767063"/>
    <w:rsid w:val="007940AE"/>
    <w:rsid w:val="007A10F9"/>
    <w:rsid w:val="007A4C02"/>
    <w:rsid w:val="007B49CD"/>
    <w:rsid w:val="007B593B"/>
    <w:rsid w:val="007B5A46"/>
    <w:rsid w:val="007C1BC2"/>
    <w:rsid w:val="007D0DBA"/>
    <w:rsid w:val="007D4DB0"/>
    <w:rsid w:val="007E63E4"/>
    <w:rsid w:val="007F073B"/>
    <w:rsid w:val="00805C72"/>
    <w:rsid w:val="008074EB"/>
    <w:rsid w:val="00831225"/>
    <w:rsid w:val="00841934"/>
    <w:rsid w:val="008427AB"/>
    <w:rsid w:val="008428AB"/>
    <w:rsid w:val="008454BD"/>
    <w:rsid w:val="008538B5"/>
    <w:rsid w:val="00862AFE"/>
    <w:rsid w:val="00863664"/>
    <w:rsid w:val="00864003"/>
    <w:rsid w:val="0088151C"/>
    <w:rsid w:val="008817AB"/>
    <w:rsid w:val="008823CA"/>
    <w:rsid w:val="008843A4"/>
    <w:rsid w:val="008B1C49"/>
    <w:rsid w:val="008B2A1F"/>
    <w:rsid w:val="008B67CC"/>
    <w:rsid w:val="008C3A96"/>
    <w:rsid w:val="008D1228"/>
    <w:rsid w:val="008E3BDA"/>
    <w:rsid w:val="008F452F"/>
    <w:rsid w:val="00905ADC"/>
    <w:rsid w:val="00906C33"/>
    <w:rsid w:val="009173AF"/>
    <w:rsid w:val="00932946"/>
    <w:rsid w:val="009424FA"/>
    <w:rsid w:val="009426CB"/>
    <w:rsid w:val="0094345B"/>
    <w:rsid w:val="00963073"/>
    <w:rsid w:val="009722D5"/>
    <w:rsid w:val="009728DA"/>
    <w:rsid w:val="0097315A"/>
    <w:rsid w:val="0097340E"/>
    <w:rsid w:val="00982261"/>
    <w:rsid w:val="00982EC2"/>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67148"/>
    <w:rsid w:val="00A96425"/>
    <w:rsid w:val="00A97059"/>
    <w:rsid w:val="00AB6016"/>
    <w:rsid w:val="00AC2A37"/>
    <w:rsid w:val="00AD0E50"/>
    <w:rsid w:val="00AD632D"/>
    <w:rsid w:val="00AF0554"/>
    <w:rsid w:val="00AF1C07"/>
    <w:rsid w:val="00AF737F"/>
    <w:rsid w:val="00B006DF"/>
    <w:rsid w:val="00B018EF"/>
    <w:rsid w:val="00B05ECD"/>
    <w:rsid w:val="00B06172"/>
    <w:rsid w:val="00B109DC"/>
    <w:rsid w:val="00B16A24"/>
    <w:rsid w:val="00B16A8C"/>
    <w:rsid w:val="00B275C1"/>
    <w:rsid w:val="00B36C68"/>
    <w:rsid w:val="00B47A4B"/>
    <w:rsid w:val="00B50DDE"/>
    <w:rsid w:val="00B6522B"/>
    <w:rsid w:val="00B65709"/>
    <w:rsid w:val="00B67DF2"/>
    <w:rsid w:val="00B85BF7"/>
    <w:rsid w:val="00B929BE"/>
    <w:rsid w:val="00B939CC"/>
    <w:rsid w:val="00BA244A"/>
    <w:rsid w:val="00BB2CA1"/>
    <w:rsid w:val="00BC3DD5"/>
    <w:rsid w:val="00BC547B"/>
    <w:rsid w:val="00BD4B6C"/>
    <w:rsid w:val="00C00A1D"/>
    <w:rsid w:val="00C30CC3"/>
    <w:rsid w:val="00C3460D"/>
    <w:rsid w:val="00C37933"/>
    <w:rsid w:val="00C408C7"/>
    <w:rsid w:val="00C47EEA"/>
    <w:rsid w:val="00C519D0"/>
    <w:rsid w:val="00C61146"/>
    <w:rsid w:val="00C70ACB"/>
    <w:rsid w:val="00C93C53"/>
    <w:rsid w:val="00CA4FEC"/>
    <w:rsid w:val="00CC727D"/>
    <w:rsid w:val="00CD7921"/>
    <w:rsid w:val="00CE084B"/>
    <w:rsid w:val="00D02D57"/>
    <w:rsid w:val="00D118D6"/>
    <w:rsid w:val="00D20266"/>
    <w:rsid w:val="00D20C29"/>
    <w:rsid w:val="00D33842"/>
    <w:rsid w:val="00D47915"/>
    <w:rsid w:val="00D50B6D"/>
    <w:rsid w:val="00D57D6E"/>
    <w:rsid w:val="00D61F5A"/>
    <w:rsid w:val="00D656C2"/>
    <w:rsid w:val="00D8398D"/>
    <w:rsid w:val="00DB4C12"/>
    <w:rsid w:val="00DE5C07"/>
    <w:rsid w:val="00E0081E"/>
    <w:rsid w:val="00E02094"/>
    <w:rsid w:val="00E10F4C"/>
    <w:rsid w:val="00E2419F"/>
    <w:rsid w:val="00E366D6"/>
    <w:rsid w:val="00E63D8B"/>
    <w:rsid w:val="00E80D35"/>
    <w:rsid w:val="00E81F4B"/>
    <w:rsid w:val="00EA05D7"/>
    <w:rsid w:val="00EA11BE"/>
    <w:rsid w:val="00EC644A"/>
    <w:rsid w:val="00EC6A3F"/>
    <w:rsid w:val="00ED08C0"/>
    <w:rsid w:val="00ED5E21"/>
    <w:rsid w:val="00F1199D"/>
    <w:rsid w:val="00F20E46"/>
    <w:rsid w:val="00F30554"/>
    <w:rsid w:val="00F348D2"/>
    <w:rsid w:val="00F4485F"/>
    <w:rsid w:val="00F44B6A"/>
    <w:rsid w:val="00F521C7"/>
    <w:rsid w:val="00F60BF8"/>
    <w:rsid w:val="00F64863"/>
    <w:rsid w:val="00F7536B"/>
    <w:rsid w:val="00F87922"/>
    <w:rsid w:val="00F87A42"/>
    <w:rsid w:val="00F913ED"/>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08DA5"/>
  <w15:docId w15:val="{F59E25EA-E0A8-4D93-82E3-6CD30682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0E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D35"/>
    <w:rPr>
      <w:color w:val="0000FF"/>
      <w:u w:val="single"/>
    </w:rPr>
  </w:style>
  <w:style w:type="paragraph" w:styleId="NormalWeb">
    <w:name w:val="Normal (Web)"/>
    <w:basedOn w:val="Normal"/>
    <w:uiPriority w:val="99"/>
    <w:unhideWhenUsed/>
    <w:rsid w:val="00E80D35"/>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styleId="Strong">
    <w:name w:val="Strong"/>
    <w:basedOn w:val="DefaultParagraphFont"/>
    <w:uiPriority w:val="22"/>
    <w:qFormat/>
    <w:rsid w:val="00E80D35"/>
    <w:rPr>
      <w:b/>
      <w:bCs/>
    </w:rPr>
  </w:style>
  <w:style w:type="character" w:customStyle="1" w:styleId="Heading2Char">
    <w:name w:val="Heading 2 Char"/>
    <w:aliases w:val="Numbered - 2 Char"/>
    <w:basedOn w:val="DefaultParagraphFont"/>
    <w:link w:val="Heading2"/>
    <w:uiPriority w:val="9"/>
    <w:rsid w:val="00E80D35"/>
    <w:rPr>
      <w:rFonts w:ascii="Arial" w:hAnsi="Arial"/>
      <w:b/>
      <w:kern w:val="28"/>
      <w:sz w:val="24"/>
      <w:lang w:eastAsia="en-US"/>
    </w:rPr>
  </w:style>
  <w:style w:type="character" w:styleId="CommentReference">
    <w:name w:val="annotation reference"/>
    <w:basedOn w:val="DefaultParagraphFont"/>
    <w:semiHidden/>
    <w:unhideWhenUsed/>
    <w:rsid w:val="00982261"/>
    <w:rPr>
      <w:sz w:val="16"/>
      <w:szCs w:val="16"/>
    </w:rPr>
  </w:style>
  <w:style w:type="paragraph" w:styleId="CommentText">
    <w:name w:val="annotation text"/>
    <w:basedOn w:val="Normal"/>
    <w:link w:val="CommentTextChar"/>
    <w:semiHidden/>
    <w:unhideWhenUsed/>
    <w:rsid w:val="00982261"/>
    <w:rPr>
      <w:sz w:val="20"/>
    </w:rPr>
  </w:style>
  <w:style w:type="character" w:customStyle="1" w:styleId="CommentTextChar">
    <w:name w:val="Comment Text Char"/>
    <w:basedOn w:val="DefaultParagraphFont"/>
    <w:link w:val="CommentText"/>
    <w:semiHidden/>
    <w:rsid w:val="00982261"/>
    <w:rPr>
      <w:rFonts w:ascii="Arial" w:hAnsi="Arial"/>
      <w:lang w:eastAsia="en-US"/>
    </w:rPr>
  </w:style>
  <w:style w:type="paragraph" w:styleId="CommentSubject">
    <w:name w:val="annotation subject"/>
    <w:basedOn w:val="CommentText"/>
    <w:next w:val="CommentText"/>
    <w:link w:val="CommentSubjectChar"/>
    <w:semiHidden/>
    <w:unhideWhenUsed/>
    <w:rsid w:val="00982261"/>
    <w:rPr>
      <w:b/>
      <w:bCs/>
    </w:rPr>
  </w:style>
  <w:style w:type="character" w:customStyle="1" w:styleId="CommentSubjectChar">
    <w:name w:val="Comment Subject Char"/>
    <w:basedOn w:val="CommentTextChar"/>
    <w:link w:val="CommentSubject"/>
    <w:semiHidden/>
    <w:rsid w:val="00982261"/>
    <w:rPr>
      <w:rFonts w:ascii="Arial" w:hAnsi="Arial"/>
      <w:b/>
      <w:bCs/>
      <w:lang w:eastAsia="en-US"/>
    </w:rPr>
  </w:style>
  <w:style w:type="paragraph" w:styleId="BalloonText">
    <w:name w:val="Balloon Text"/>
    <w:basedOn w:val="Normal"/>
    <w:link w:val="BalloonTextChar"/>
    <w:semiHidden/>
    <w:unhideWhenUsed/>
    <w:rsid w:val="00982261"/>
    <w:rPr>
      <w:rFonts w:ascii="Segoe UI" w:hAnsi="Segoe UI" w:cs="Segoe UI"/>
      <w:sz w:val="18"/>
      <w:szCs w:val="18"/>
    </w:rPr>
  </w:style>
  <w:style w:type="character" w:customStyle="1" w:styleId="BalloonTextChar">
    <w:name w:val="Balloon Text Char"/>
    <w:basedOn w:val="DefaultParagraphFont"/>
    <w:link w:val="BalloonText"/>
    <w:semiHidden/>
    <w:rsid w:val="009822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5402">
      <w:bodyDiv w:val="1"/>
      <w:marLeft w:val="0"/>
      <w:marRight w:val="0"/>
      <w:marTop w:val="0"/>
      <w:marBottom w:val="0"/>
      <w:divBdr>
        <w:top w:val="none" w:sz="0" w:space="0" w:color="auto"/>
        <w:left w:val="none" w:sz="0" w:space="0" w:color="auto"/>
        <w:bottom w:val="none" w:sz="0" w:space="0" w:color="auto"/>
        <w:right w:val="none" w:sz="0" w:space="0" w:color="auto"/>
      </w:divBdr>
    </w:div>
    <w:div w:id="846555805">
      <w:bodyDiv w:val="1"/>
      <w:marLeft w:val="0"/>
      <w:marRight w:val="0"/>
      <w:marTop w:val="0"/>
      <w:marBottom w:val="0"/>
      <w:divBdr>
        <w:top w:val="none" w:sz="0" w:space="0" w:color="auto"/>
        <w:left w:val="none" w:sz="0" w:space="0" w:color="auto"/>
        <w:bottom w:val="none" w:sz="0" w:space="0" w:color="auto"/>
        <w:right w:val="none" w:sz="0" w:space="0" w:color="auto"/>
      </w:divBdr>
      <w:divsChild>
        <w:div w:id="904410551">
          <w:marLeft w:val="0"/>
          <w:marRight w:val="0"/>
          <w:marTop w:val="0"/>
          <w:marBottom w:val="0"/>
          <w:divBdr>
            <w:top w:val="none" w:sz="0" w:space="0" w:color="auto"/>
            <w:left w:val="none" w:sz="0" w:space="0" w:color="auto"/>
            <w:bottom w:val="none" w:sz="0" w:space="0" w:color="auto"/>
            <w:right w:val="none" w:sz="0" w:space="0" w:color="auto"/>
          </w:divBdr>
          <w:divsChild>
            <w:div w:id="208539490">
              <w:marLeft w:val="0"/>
              <w:marRight w:val="0"/>
              <w:marTop w:val="0"/>
              <w:marBottom w:val="0"/>
              <w:divBdr>
                <w:top w:val="none" w:sz="0" w:space="0" w:color="auto"/>
                <w:left w:val="none" w:sz="0" w:space="0" w:color="auto"/>
                <w:bottom w:val="none" w:sz="0" w:space="0" w:color="auto"/>
                <w:right w:val="none" w:sz="0" w:space="0" w:color="auto"/>
              </w:divBdr>
              <w:divsChild>
                <w:div w:id="1607811167">
                  <w:marLeft w:val="0"/>
                  <w:marRight w:val="0"/>
                  <w:marTop w:val="0"/>
                  <w:marBottom w:val="0"/>
                  <w:divBdr>
                    <w:top w:val="none" w:sz="0" w:space="0" w:color="auto"/>
                    <w:left w:val="none" w:sz="0" w:space="0" w:color="auto"/>
                    <w:bottom w:val="none" w:sz="0" w:space="0" w:color="auto"/>
                    <w:right w:val="none" w:sz="0" w:space="0" w:color="auto"/>
                  </w:divBdr>
                  <w:divsChild>
                    <w:div w:id="801582246">
                      <w:marLeft w:val="0"/>
                      <w:marRight w:val="0"/>
                      <w:marTop w:val="0"/>
                      <w:marBottom w:val="0"/>
                      <w:divBdr>
                        <w:top w:val="none" w:sz="0" w:space="0" w:color="auto"/>
                        <w:left w:val="none" w:sz="0" w:space="0" w:color="auto"/>
                        <w:bottom w:val="none" w:sz="0" w:space="0" w:color="auto"/>
                        <w:right w:val="none" w:sz="0" w:space="0" w:color="auto"/>
                      </w:divBdr>
                      <w:divsChild>
                        <w:div w:id="438111694">
                          <w:marLeft w:val="0"/>
                          <w:marRight w:val="0"/>
                          <w:marTop w:val="0"/>
                          <w:marBottom w:val="0"/>
                          <w:divBdr>
                            <w:top w:val="none" w:sz="0" w:space="0" w:color="auto"/>
                            <w:left w:val="none" w:sz="0" w:space="0" w:color="auto"/>
                            <w:bottom w:val="none" w:sz="0" w:space="0" w:color="auto"/>
                            <w:right w:val="none" w:sz="0" w:space="0" w:color="auto"/>
                          </w:divBdr>
                          <w:divsChild>
                            <w:div w:id="599096763">
                              <w:marLeft w:val="0"/>
                              <w:marRight w:val="0"/>
                              <w:marTop w:val="0"/>
                              <w:marBottom w:val="0"/>
                              <w:divBdr>
                                <w:top w:val="none" w:sz="0" w:space="0" w:color="auto"/>
                                <w:left w:val="none" w:sz="0" w:space="0" w:color="auto"/>
                                <w:bottom w:val="none" w:sz="0" w:space="0" w:color="auto"/>
                                <w:right w:val="none" w:sz="0" w:space="0" w:color="auto"/>
                              </w:divBdr>
                              <w:divsChild>
                                <w:div w:id="1963460089">
                                  <w:marLeft w:val="0"/>
                                  <w:marRight w:val="0"/>
                                  <w:marTop w:val="0"/>
                                  <w:marBottom w:val="0"/>
                                  <w:divBdr>
                                    <w:top w:val="none" w:sz="0" w:space="0" w:color="auto"/>
                                    <w:left w:val="none" w:sz="0" w:space="0" w:color="auto"/>
                                    <w:bottom w:val="none" w:sz="0" w:space="0" w:color="auto"/>
                                    <w:right w:val="none" w:sz="0" w:space="0" w:color="auto"/>
                                  </w:divBdr>
                                  <w:divsChild>
                                    <w:div w:id="2010283077">
                                      <w:marLeft w:val="0"/>
                                      <w:marRight w:val="0"/>
                                      <w:marTop w:val="0"/>
                                      <w:marBottom w:val="0"/>
                                      <w:divBdr>
                                        <w:top w:val="none" w:sz="0" w:space="0" w:color="auto"/>
                                        <w:left w:val="none" w:sz="0" w:space="0" w:color="auto"/>
                                        <w:bottom w:val="none" w:sz="0" w:space="0" w:color="auto"/>
                                        <w:right w:val="none" w:sz="0" w:space="0" w:color="auto"/>
                                      </w:divBdr>
                                    </w:div>
                                    <w:div w:id="731346755">
                                      <w:marLeft w:val="0"/>
                                      <w:marRight w:val="0"/>
                                      <w:marTop w:val="0"/>
                                      <w:marBottom w:val="0"/>
                                      <w:divBdr>
                                        <w:top w:val="none" w:sz="0" w:space="0" w:color="auto"/>
                                        <w:left w:val="none" w:sz="0" w:space="0" w:color="auto"/>
                                        <w:bottom w:val="none" w:sz="0" w:space="0" w:color="auto"/>
                                        <w:right w:val="none" w:sz="0" w:space="0" w:color="auto"/>
                                      </w:divBdr>
                                      <w:divsChild>
                                        <w:div w:id="39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contents/enacted" TargetMode="External"/><Relationship Id="rId3" Type="http://schemas.openxmlformats.org/officeDocument/2006/relationships/settings" Target="settings.xml"/><Relationship Id="rId7" Type="http://schemas.openxmlformats.org/officeDocument/2006/relationships/hyperlink" Target="http://www.legislation.gov.uk/ukpga/2004/31/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ROBOLD, Angelique - Children's Commissioner</dc:creator>
  <cp:lastModifiedBy>FOSTER, Lyn - Children's Commissioner</cp:lastModifiedBy>
  <cp:revision>3</cp:revision>
  <cp:lastPrinted>2018-04-12T13:30:00Z</cp:lastPrinted>
  <dcterms:created xsi:type="dcterms:W3CDTF">2018-09-13T15:18:00Z</dcterms:created>
  <dcterms:modified xsi:type="dcterms:W3CDTF">2018-09-13T15:18:00Z</dcterms:modified>
</cp:coreProperties>
</file>